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-34" w:type="dxa"/>
        <w:tblLook w:val="04A0" w:firstRow="1" w:lastRow="0" w:firstColumn="1" w:lastColumn="0" w:noHBand="0" w:noVBand="1"/>
      </w:tblPr>
      <w:tblGrid>
        <w:gridCol w:w="851"/>
        <w:gridCol w:w="709"/>
        <w:gridCol w:w="283"/>
        <w:gridCol w:w="1418"/>
        <w:gridCol w:w="141"/>
        <w:gridCol w:w="709"/>
        <w:gridCol w:w="426"/>
        <w:gridCol w:w="2551"/>
        <w:gridCol w:w="284"/>
        <w:gridCol w:w="992"/>
        <w:gridCol w:w="1276"/>
        <w:gridCol w:w="141"/>
        <w:gridCol w:w="142"/>
        <w:gridCol w:w="2126"/>
        <w:gridCol w:w="605"/>
        <w:gridCol w:w="1481"/>
        <w:gridCol w:w="1600"/>
      </w:tblGrid>
      <w:tr w:rsidR="00FF2019" w:rsidRPr="00576A10" w:rsidTr="001E4495">
        <w:tc>
          <w:tcPr>
            <w:tcW w:w="15735" w:type="dxa"/>
            <w:gridSpan w:val="17"/>
            <w:shd w:val="clear" w:color="auto" w:fill="EEECE1" w:themeFill="background2"/>
          </w:tcPr>
          <w:p w:rsidR="00FF2019" w:rsidRPr="00576A10" w:rsidRDefault="00FF2019" w:rsidP="00D521FE">
            <w:pPr>
              <w:pStyle w:val="ListParagraph"/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Century Gothic" w:hAnsi="Century Gothic"/>
                <w:b/>
                <w:sz w:val="20"/>
              </w:rPr>
            </w:pPr>
            <w:bookmarkStart w:id="0" w:name="_GoBack"/>
            <w:bookmarkEnd w:id="0"/>
            <w:r w:rsidRPr="00576A10">
              <w:rPr>
                <w:rFonts w:ascii="Century Gothic" w:hAnsi="Century Gothic"/>
                <w:b/>
                <w:sz w:val="20"/>
              </w:rPr>
              <w:t>Summary Information</w:t>
            </w:r>
          </w:p>
        </w:tc>
      </w:tr>
      <w:tr w:rsidR="002436BB" w:rsidRPr="00576A10" w:rsidTr="001E4495">
        <w:tc>
          <w:tcPr>
            <w:tcW w:w="3261" w:type="dxa"/>
            <w:gridSpan w:val="4"/>
          </w:tcPr>
          <w:p w:rsidR="002436BB" w:rsidRPr="00576A10" w:rsidRDefault="002436BB" w:rsidP="00D521F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576A10">
              <w:rPr>
                <w:rFonts w:ascii="Century Gothic" w:hAnsi="Century Gothic"/>
                <w:b/>
                <w:sz w:val="20"/>
              </w:rPr>
              <w:t>School</w:t>
            </w:r>
          </w:p>
        </w:tc>
        <w:tc>
          <w:tcPr>
            <w:tcW w:w="6379" w:type="dxa"/>
            <w:gridSpan w:val="7"/>
          </w:tcPr>
          <w:p w:rsidR="002436BB" w:rsidRPr="00576A10" w:rsidRDefault="002436BB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6A10">
              <w:rPr>
                <w:rFonts w:ascii="Century Gothic" w:hAnsi="Century Gothic"/>
                <w:sz w:val="20"/>
              </w:rPr>
              <w:t>Rudgwick Primary School</w:t>
            </w:r>
          </w:p>
        </w:tc>
        <w:tc>
          <w:tcPr>
            <w:tcW w:w="4495" w:type="dxa"/>
            <w:gridSpan w:val="5"/>
          </w:tcPr>
          <w:p w:rsidR="002436BB" w:rsidRPr="00576A10" w:rsidRDefault="002436BB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6A10">
              <w:rPr>
                <w:rFonts w:ascii="Century Gothic" w:hAnsi="Century Gothic"/>
                <w:b/>
                <w:sz w:val="20"/>
              </w:rPr>
              <w:t>Academic Year</w:t>
            </w:r>
          </w:p>
        </w:tc>
        <w:tc>
          <w:tcPr>
            <w:tcW w:w="1600" w:type="dxa"/>
          </w:tcPr>
          <w:p w:rsidR="002436BB" w:rsidRPr="00576A10" w:rsidRDefault="002436BB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6A10">
              <w:rPr>
                <w:rFonts w:ascii="Century Gothic" w:hAnsi="Century Gothic"/>
                <w:sz w:val="20"/>
              </w:rPr>
              <w:t>2018 – 19</w:t>
            </w:r>
          </w:p>
        </w:tc>
      </w:tr>
      <w:tr w:rsidR="00FF2019" w:rsidRPr="00576A10" w:rsidTr="001E4495">
        <w:tc>
          <w:tcPr>
            <w:tcW w:w="3261" w:type="dxa"/>
            <w:gridSpan w:val="4"/>
          </w:tcPr>
          <w:p w:rsidR="00FF2019" w:rsidRPr="00370C94" w:rsidRDefault="002436BB" w:rsidP="00D521FE">
            <w:pPr>
              <w:spacing w:before="60" w:after="60"/>
              <w:rPr>
                <w:rFonts w:ascii="Century Gothic" w:hAnsi="Century Gothic"/>
                <w:b/>
                <w:color w:val="FF0000"/>
                <w:sz w:val="20"/>
              </w:rPr>
            </w:pPr>
            <w:r w:rsidRPr="00573E82">
              <w:rPr>
                <w:rFonts w:ascii="Century Gothic" w:hAnsi="Century Gothic"/>
                <w:b/>
                <w:sz w:val="20"/>
              </w:rPr>
              <w:t>Total PPG budget</w:t>
            </w:r>
            <w:r w:rsidR="006F3463" w:rsidRPr="00573E82">
              <w:rPr>
                <w:rFonts w:ascii="Century Gothic" w:hAnsi="Century Gothic"/>
                <w:b/>
                <w:sz w:val="20"/>
              </w:rPr>
              <w:t xml:space="preserve"> 17/18</w:t>
            </w:r>
          </w:p>
        </w:tc>
        <w:tc>
          <w:tcPr>
            <w:tcW w:w="1276" w:type="dxa"/>
            <w:gridSpan w:val="3"/>
          </w:tcPr>
          <w:p w:rsidR="00FF2019" w:rsidRPr="00573E82" w:rsidRDefault="00573E82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3E82">
              <w:rPr>
                <w:rFonts w:ascii="Century Gothic" w:hAnsi="Century Gothic"/>
                <w:sz w:val="20"/>
              </w:rPr>
              <w:t>£26,240</w:t>
            </w:r>
          </w:p>
        </w:tc>
        <w:tc>
          <w:tcPr>
            <w:tcW w:w="3827" w:type="dxa"/>
            <w:gridSpan w:val="3"/>
          </w:tcPr>
          <w:p w:rsidR="00FF2019" w:rsidRPr="00573E82" w:rsidRDefault="002436BB" w:rsidP="00D521F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573E82">
              <w:rPr>
                <w:rFonts w:ascii="Century Gothic" w:hAnsi="Century Gothic"/>
                <w:b/>
                <w:sz w:val="20"/>
              </w:rPr>
              <w:t>Total PPG Spendature</w:t>
            </w:r>
          </w:p>
        </w:tc>
        <w:tc>
          <w:tcPr>
            <w:tcW w:w="1276" w:type="dxa"/>
          </w:tcPr>
          <w:p w:rsidR="00FF2019" w:rsidRPr="00573E82" w:rsidRDefault="00573E82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3E82">
              <w:rPr>
                <w:rFonts w:ascii="Century Gothic" w:hAnsi="Century Gothic"/>
                <w:sz w:val="20"/>
              </w:rPr>
              <w:t>£23,126</w:t>
            </w:r>
          </w:p>
        </w:tc>
        <w:tc>
          <w:tcPr>
            <w:tcW w:w="4495" w:type="dxa"/>
            <w:gridSpan w:val="5"/>
          </w:tcPr>
          <w:p w:rsidR="00FF2019" w:rsidRPr="00576A10" w:rsidRDefault="00D521FE" w:rsidP="00D521F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576A10">
              <w:rPr>
                <w:rFonts w:ascii="Century Gothic" w:hAnsi="Century Gothic"/>
                <w:b/>
                <w:sz w:val="20"/>
              </w:rPr>
              <w:t>Date of most recent PPG review</w:t>
            </w:r>
          </w:p>
        </w:tc>
        <w:tc>
          <w:tcPr>
            <w:tcW w:w="1600" w:type="dxa"/>
          </w:tcPr>
          <w:p w:rsidR="00FF2019" w:rsidRPr="00576A10" w:rsidRDefault="00D521FE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6A10">
              <w:rPr>
                <w:rFonts w:ascii="Century Gothic" w:hAnsi="Century Gothic"/>
                <w:sz w:val="20"/>
              </w:rPr>
              <w:t>Oct.  2018</w:t>
            </w:r>
          </w:p>
        </w:tc>
      </w:tr>
      <w:tr w:rsidR="00D521FE" w:rsidRPr="00576A10" w:rsidTr="001E4495"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D521FE" w:rsidRPr="00576A10" w:rsidRDefault="00D521FE" w:rsidP="00D521F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576A10">
              <w:rPr>
                <w:rFonts w:ascii="Century Gothic" w:hAnsi="Century Gothic"/>
                <w:b/>
                <w:sz w:val="20"/>
              </w:rPr>
              <w:t>Total Number of Pupils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521FE" w:rsidRPr="00576A10" w:rsidRDefault="00A037C2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(209</w:t>
            </w:r>
            <w:r w:rsidR="00577868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D521FE" w:rsidRPr="00576A10" w:rsidRDefault="00D521FE" w:rsidP="00D521FE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576A10">
              <w:rPr>
                <w:rFonts w:ascii="Century Gothic" w:hAnsi="Century Gothic"/>
                <w:b/>
                <w:sz w:val="20"/>
              </w:rPr>
              <w:t>Number of pupils eligible for PPG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1FE" w:rsidRPr="00576A10" w:rsidRDefault="006F3463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(22</w:t>
            </w:r>
            <w:r w:rsidR="00577868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4495" w:type="dxa"/>
            <w:gridSpan w:val="5"/>
            <w:tcBorders>
              <w:bottom w:val="single" w:sz="4" w:space="0" w:color="auto"/>
            </w:tcBorders>
          </w:tcPr>
          <w:p w:rsidR="00D521FE" w:rsidRPr="00576A10" w:rsidRDefault="00D521FE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576A10">
              <w:rPr>
                <w:rFonts w:ascii="Century Gothic" w:hAnsi="Century Gothic"/>
                <w:b/>
                <w:sz w:val="20"/>
              </w:rPr>
              <w:t>Date of internal review of this strategy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D521FE" w:rsidRPr="00576A10" w:rsidRDefault="006F3463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July 2019</w:t>
            </w:r>
          </w:p>
        </w:tc>
      </w:tr>
      <w:tr w:rsidR="00576A10" w:rsidRPr="00576A10" w:rsidTr="001E4495">
        <w:tc>
          <w:tcPr>
            <w:tcW w:w="15735" w:type="dxa"/>
            <w:gridSpan w:val="17"/>
            <w:tcBorders>
              <w:left w:val="nil"/>
              <w:right w:val="nil"/>
            </w:tcBorders>
          </w:tcPr>
          <w:p w:rsidR="00576A10" w:rsidRPr="00576A10" w:rsidRDefault="00576A10" w:rsidP="00D521FE">
            <w:pPr>
              <w:spacing w:before="60" w:after="60"/>
              <w:rPr>
                <w:rFonts w:ascii="Century Gothic" w:hAnsi="Century Gothic"/>
                <w:sz w:val="6"/>
              </w:rPr>
            </w:pPr>
          </w:p>
        </w:tc>
      </w:tr>
      <w:tr w:rsidR="00D521FE" w:rsidRPr="00D521FE" w:rsidTr="001E4495">
        <w:tc>
          <w:tcPr>
            <w:tcW w:w="15735" w:type="dxa"/>
            <w:gridSpan w:val="17"/>
            <w:shd w:val="clear" w:color="auto" w:fill="EEECE1" w:themeFill="background2"/>
          </w:tcPr>
          <w:p w:rsidR="00D521FE" w:rsidRPr="00576A10" w:rsidRDefault="00175A6E" w:rsidP="00D521FE">
            <w:pPr>
              <w:pStyle w:val="ListParagraph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Whole school </w:t>
            </w:r>
            <w:r w:rsidR="00D521FE" w:rsidRPr="00576A10">
              <w:rPr>
                <w:rFonts w:ascii="Century Gothic" w:hAnsi="Century Gothic"/>
                <w:b/>
                <w:sz w:val="20"/>
                <w:szCs w:val="20"/>
              </w:rPr>
              <w:t>Attainment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9E103C">
              <w:rPr>
                <w:rFonts w:ascii="Century Gothic" w:hAnsi="Century Gothic"/>
                <w:b/>
                <w:sz w:val="20"/>
                <w:szCs w:val="20"/>
              </w:rPr>
              <w:t xml:space="preserve">KS1 &amp; KS2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2017-18)</w:t>
            </w:r>
          </w:p>
        </w:tc>
      </w:tr>
      <w:tr w:rsidR="00D521FE" w:rsidRPr="00FF2019" w:rsidTr="001E4495">
        <w:trPr>
          <w:trHeight w:val="266"/>
        </w:trPr>
        <w:tc>
          <w:tcPr>
            <w:tcW w:w="9640" w:type="dxa"/>
            <w:gridSpan w:val="11"/>
          </w:tcPr>
          <w:p w:rsidR="00D521FE" w:rsidRPr="002436BB" w:rsidRDefault="00D521FE" w:rsidP="00D521FE">
            <w:pPr>
              <w:spacing w:before="60" w:after="60"/>
              <w:rPr>
                <w:rFonts w:ascii="Century Gothic" w:hAnsi="Century Gothic"/>
                <w:sz w:val="8"/>
                <w:szCs w:val="20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D521FE" w:rsidRPr="002436BB" w:rsidRDefault="00D521FE" w:rsidP="002436B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2436BB">
              <w:rPr>
                <w:rFonts w:ascii="Century Gothic" w:hAnsi="Century Gothic"/>
                <w:sz w:val="16"/>
                <w:szCs w:val="20"/>
              </w:rPr>
              <w:t>Pupils Eligible for PPG</w:t>
            </w:r>
          </w:p>
        </w:tc>
        <w:tc>
          <w:tcPr>
            <w:tcW w:w="3081" w:type="dxa"/>
            <w:gridSpan w:val="2"/>
            <w:vAlign w:val="center"/>
          </w:tcPr>
          <w:p w:rsidR="00D521FE" w:rsidRPr="002436BB" w:rsidRDefault="00D521FE" w:rsidP="002436B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2436BB">
              <w:rPr>
                <w:rFonts w:ascii="Century Gothic" w:hAnsi="Century Gothic"/>
                <w:sz w:val="16"/>
                <w:szCs w:val="20"/>
              </w:rPr>
              <w:t>Pupils not eligible for PPG</w:t>
            </w:r>
          </w:p>
        </w:tc>
      </w:tr>
      <w:tr w:rsidR="00D521FE" w:rsidRPr="00FF2019" w:rsidTr="001E4495">
        <w:tc>
          <w:tcPr>
            <w:tcW w:w="9640" w:type="dxa"/>
            <w:gridSpan w:val="11"/>
          </w:tcPr>
          <w:p w:rsidR="00D521FE" w:rsidRPr="00576A10" w:rsidRDefault="00D521FE" w:rsidP="00D521FE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576A10">
              <w:rPr>
                <w:rFonts w:ascii="Century Gothic" w:hAnsi="Century Gothic"/>
                <w:b/>
                <w:sz w:val="20"/>
                <w:szCs w:val="20"/>
              </w:rPr>
              <w:t>% achieving in reading, writing and maths</w:t>
            </w:r>
          </w:p>
        </w:tc>
        <w:tc>
          <w:tcPr>
            <w:tcW w:w="3014" w:type="dxa"/>
            <w:gridSpan w:val="4"/>
          </w:tcPr>
          <w:p w:rsidR="00D521FE" w:rsidRPr="00576A10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47%</w:t>
            </w:r>
          </w:p>
        </w:tc>
        <w:tc>
          <w:tcPr>
            <w:tcW w:w="3081" w:type="dxa"/>
            <w:gridSpan w:val="2"/>
          </w:tcPr>
          <w:p w:rsidR="00D521FE" w:rsidRPr="00577868" w:rsidRDefault="00D521FE" w:rsidP="00D521F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521FE" w:rsidRPr="00FF2019" w:rsidTr="001E4495">
        <w:tc>
          <w:tcPr>
            <w:tcW w:w="9640" w:type="dxa"/>
            <w:gridSpan w:val="11"/>
          </w:tcPr>
          <w:p w:rsidR="00D521FE" w:rsidRPr="002436BB" w:rsidRDefault="00D521FE" w:rsidP="00D521F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2436BB">
              <w:rPr>
                <w:rFonts w:ascii="Century Gothic" w:hAnsi="Century Gothic"/>
                <w:b/>
                <w:sz w:val="20"/>
                <w:szCs w:val="20"/>
              </w:rPr>
              <w:t xml:space="preserve">% achieving  in reading </w:t>
            </w:r>
          </w:p>
        </w:tc>
        <w:tc>
          <w:tcPr>
            <w:tcW w:w="3014" w:type="dxa"/>
            <w:gridSpan w:val="4"/>
          </w:tcPr>
          <w:p w:rsidR="00D521FE" w:rsidRPr="00576A10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76.5%</w:t>
            </w:r>
          </w:p>
        </w:tc>
        <w:tc>
          <w:tcPr>
            <w:tcW w:w="3081" w:type="dxa"/>
            <w:gridSpan w:val="2"/>
            <w:vAlign w:val="center"/>
          </w:tcPr>
          <w:p w:rsidR="00D521FE" w:rsidRPr="00577868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77868">
              <w:rPr>
                <w:rFonts w:ascii="Century Gothic" w:hAnsi="Century Gothic"/>
                <w:b/>
                <w:sz w:val="20"/>
                <w:szCs w:val="20"/>
              </w:rPr>
              <w:t>74.7%</w:t>
            </w:r>
          </w:p>
        </w:tc>
      </w:tr>
      <w:tr w:rsidR="00D521FE" w:rsidRPr="00FF2019" w:rsidTr="001E4495">
        <w:tc>
          <w:tcPr>
            <w:tcW w:w="9640" w:type="dxa"/>
            <w:gridSpan w:val="11"/>
          </w:tcPr>
          <w:p w:rsidR="00D521FE" w:rsidRPr="002436BB" w:rsidRDefault="00D521FE" w:rsidP="00D521F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2436BB">
              <w:rPr>
                <w:rFonts w:ascii="Century Gothic" w:hAnsi="Century Gothic"/>
                <w:b/>
                <w:sz w:val="20"/>
                <w:szCs w:val="20"/>
              </w:rPr>
              <w:t xml:space="preserve">% achieving </w:t>
            </w:r>
            <w:r w:rsidR="00576A10" w:rsidRPr="002436BB">
              <w:rPr>
                <w:rFonts w:ascii="Century Gothic" w:hAnsi="Century Gothic"/>
                <w:b/>
                <w:sz w:val="20"/>
                <w:szCs w:val="20"/>
              </w:rPr>
              <w:t xml:space="preserve"> in writing</w:t>
            </w:r>
          </w:p>
        </w:tc>
        <w:tc>
          <w:tcPr>
            <w:tcW w:w="3014" w:type="dxa"/>
            <w:gridSpan w:val="4"/>
            <w:vAlign w:val="center"/>
          </w:tcPr>
          <w:p w:rsidR="00D521FE" w:rsidRPr="00576A10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47.1%</w:t>
            </w:r>
          </w:p>
        </w:tc>
        <w:tc>
          <w:tcPr>
            <w:tcW w:w="3081" w:type="dxa"/>
            <w:gridSpan w:val="2"/>
            <w:vAlign w:val="center"/>
          </w:tcPr>
          <w:p w:rsidR="00D521FE" w:rsidRPr="00577868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77868">
              <w:rPr>
                <w:rFonts w:ascii="Century Gothic" w:hAnsi="Century Gothic"/>
                <w:b/>
                <w:sz w:val="20"/>
                <w:szCs w:val="20"/>
              </w:rPr>
              <w:t>67.9%</w:t>
            </w:r>
          </w:p>
        </w:tc>
      </w:tr>
      <w:tr w:rsidR="00D521FE" w:rsidRPr="00FF2019" w:rsidTr="001E4495"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:rsidR="00D521FE" w:rsidRPr="002436BB" w:rsidRDefault="00576A10" w:rsidP="00D521F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2436BB">
              <w:rPr>
                <w:rFonts w:ascii="Century Gothic" w:hAnsi="Century Gothic"/>
                <w:b/>
                <w:sz w:val="20"/>
                <w:szCs w:val="20"/>
              </w:rPr>
              <w:t>% achieving  in maths</w:t>
            </w:r>
          </w:p>
        </w:tc>
        <w:tc>
          <w:tcPr>
            <w:tcW w:w="3014" w:type="dxa"/>
            <w:gridSpan w:val="4"/>
            <w:tcBorders>
              <w:bottom w:val="single" w:sz="4" w:space="0" w:color="auto"/>
            </w:tcBorders>
            <w:vAlign w:val="center"/>
          </w:tcPr>
          <w:p w:rsidR="00D521FE" w:rsidRPr="00576A10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64.7%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  <w:vAlign w:val="center"/>
          </w:tcPr>
          <w:p w:rsidR="00D521FE" w:rsidRPr="00577868" w:rsidRDefault="00175A6E" w:rsidP="00175A6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77868">
              <w:rPr>
                <w:rFonts w:ascii="Century Gothic" w:hAnsi="Century Gothic"/>
                <w:b/>
                <w:sz w:val="20"/>
                <w:szCs w:val="20"/>
              </w:rPr>
              <w:t>73.5%</w:t>
            </w:r>
          </w:p>
        </w:tc>
      </w:tr>
      <w:tr w:rsidR="00576A10" w:rsidRPr="00FF2019" w:rsidTr="001E4495">
        <w:tc>
          <w:tcPr>
            <w:tcW w:w="15735" w:type="dxa"/>
            <w:gridSpan w:val="17"/>
            <w:tcBorders>
              <w:left w:val="nil"/>
              <w:right w:val="nil"/>
            </w:tcBorders>
          </w:tcPr>
          <w:p w:rsidR="00576A10" w:rsidRPr="00576A10" w:rsidRDefault="00576A10" w:rsidP="00D521FE">
            <w:pPr>
              <w:spacing w:before="60" w:after="60"/>
              <w:rPr>
                <w:rFonts w:ascii="Century Gothic" w:hAnsi="Century Gothic"/>
                <w:sz w:val="8"/>
                <w:szCs w:val="20"/>
              </w:rPr>
            </w:pPr>
          </w:p>
        </w:tc>
      </w:tr>
      <w:tr w:rsidR="00576A10" w:rsidRPr="00FF2019" w:rsidTr="001E4495">
        <w:tc>
          <w:tcPr>
            <w:tcW w:w="15735" w:type="dxa"/>
            <w:gridSpan w:val="17"/>
            <w:shd w:val="clear" w:color="auto" w:fill="EEECE1" w:themeFill="background2"/>
          </w:tcPr>
          <w:p w:rsidR="00576A10" w:rsidRPr="004C5EB6" w:rsidRDefault="00576A10" w:rsidP="00576A10">
            <w:pPr>
              <w:pStyle w:val="ListParagraph"/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Century Gothic" w:hAnsi="Century Gothic"/>
                <w:b/>
                <w:sz w:val="20"/>
              </w:rPr>
            </w:pPr>
            <w:r w:rsidRPr="004C5EB6">
              <w:rPr>
                <w:rFonts w:ascii="Century Gothic" w:hAnsi="Century Gothic"/>
                <w:b/>
                <w:sz w:val="20"/>
              </w:rPr>
              <w:t>Barriers to future attainment (for pupils eligible for PPG, including high attainers)</w:t>
            </w:r>
          </w:p>
        </w:tc>
      </w:tr>
      <w:tr w:rsidR="00576A10" w:rsidRPr="00FF2019" w:rsidTr="001E4495">
        <w:tc>
          <w:tcPr>
            <w:tcW w:w="15735" w:type="dxa"/>
            <w:gridSpan w:val="17"/>
            <w:shd w:val="clear" w:color="auto" w:fill="EEECE1" w:themeFill="background2"/>
          </w:tcPr>
          <w:p w:rsidR="00576A10" w:rsidRPr="004C5EB6" w:rsidRDefault="00576A10" w:rsidP="00D521FE">
            <w:pPr>
              <w:spacing w:before="60" w:after="60"/>
              <w:rPr>
                <w:rFonts w:ascii="Century Gothic" w:hAnsi="Century Gothic"/>
                <w:b/>
                <w:i/>
                <w:sz w:val="20"/>
              </w:rPr>
            </w:pPr>
            <w:r w:rsidRPr="004C5EB6">
              <w:rPr>
                <w:rFonts w:ascii="Century Gothic" w:hAnsi="Century Gothic"/>
                <w:b/>
                <w:i/>
                <w:sz w:val="20"/>
              </w:rPr>
              <w:t>In-school barriers (issues to be addressed in school, such as poor oral language)</w:t>
            </w:r>
          </w:p>
        </w:tc>
      </w:tr>
      <w:tr w:rsidR="00576A10" w:rsidRPr="00FF2019" w:rsidTr="001E4495">
        <w:tc>
          <w:tcPr>
            <w:tcW w:w="1560" w:type="dxa"/>
            <w:gridSpan w:val="2"/>
            <w:vAlign w:val="center"/>
          </w:tcPr>
          <w:p w:rsidR="00576A10" w:rsidRPr="004C5EB6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</w:p>
        </w:tc>
        <w:tc>
          <w:tcPr>
            <w:tcW w:w="14175" w:type="dxa"/>
            <w:gridSpan w:val="15"/>
          </w:tcPr>
          <w:p w:rsidR="00576A10" w:rsidRPr="004C5EB6" w:rsidRDefault="004C5EB6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Cog</w:t>
            </w:r>
            <w:r w:rsidR="006F3463">
              <w:rPr>
                <w:rFonts w:ascii="Century Gothic" w:hAnsi="Century Gothic"/>
                <w:sz w:val="20"/>
              </w:rPr>
              <w:t>nition and Learning  - PP children are not achieving as well as non-PP children, particularly in Writing and Maths.</w:t>
            </w:r>
          </w:p>
        </w:tc>
      </w:tr>
      <w:tr w:rsidR="00576A10" w:rsidRPr="00FF2019" w:rsidTr="001E4495">
        <w:tc>
          <w:tcPr>
            <w:tcW w:w="1560" w:type="dxa"/>
            <w:gridSpan w:val="2"/>
            <w:vAlign w:val="center"/>
          </w:tcPr>
          <w:p w:rsidR="00576A10" w:rsidRPr="004C5EB6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</w:t>
            </w:r>
          </w:p>
        </w:tc>
        <w:tc>
          <w:tcPr>
            <w:tcW w:w="14175" w:type="dxa"/>
            <w:gridSpan w:val="15"/>
          </w:tcPr>
          <w:p w:rsidR="00576A10" w:rsidRPr="004C5EB6" w:rsidRDefault="004C5EB6" w:rsidP="00D521FE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Low confidence and self-esteem</w:t>
            </w:r>
            <w:r w:rsidR="006F3463">
              <w:rPr>
                <w:rFonts w:ascii="Century Gothic" w:hAnsi="Century Gothic"/>
                <w:sz w:val="20"/>
              </w:rPr>
              <w:t xml:space="preserve"> are lowering levels of engagement with some PP children.</w:t>
            </w:r>
          </w:p>
        </w:tc>
      </w:tr>
      <w:tr w:rsidR="004C5EB6" w:rsidRPr="00FF2019" w:rsidTr="001E4495">
        <w:tc>
          <w:tcPr>
            <w:tcW w:w="15735" w:type="dxa"/>
            <w:gridSpan w:val="17"/>
            <w:shd w:val="clear" w:color="auto" w:fill="EEECE1" w:themeFill="background2"/>
            <w:vAlign w:val="center"/>
          </w:tcPr>
          <w:p w:rsidR="004C5EB6" w:rsidRPr="004C5EB6" w:rsidRDefault="004C5EB6" w:rsidP="004C5EB6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External </w:t>
            </w:r>
            <w:r w:rsidRPr="004C5EB6">
              <w:rPr>
                <w:rFonts w:ascii="Century Gothic" w:hAnsi="Century Gothic"/>
                <w:b/>
                <w:i/>
                <w:sz w:val="20"/>
              </w:rPr>
              <w:t xml:space="preserve"> barriers (issues t</w:t>
            </w:r>
            <w:r>
              <w:rPr>
                <w:rFonts w:ascii="Century Gothic" w:hAnsi="Century Gothic"/>
                <w:b/>
                <w:i/>
                <w:sz w:val="20"/>
              </w:rPr>
              <w:t>hat also need action outside school, such as low attendance</w:t>
            </w:r>
            <w:r w:rsidRPr="004C5EB6">
              <w:rPr>
                <w:rFonts w:ascii="Century Gothic" w:hAnsi="Century Gothic"/>
                <w:b/>
                <w:i/>
                <w:sz w:val="20"/>
              </w:rPr>
              <w:t>)</w:t>
            </w:r>
          </w:p>
        </w:tc>
      </w:tr>
      <w:tr w:rsidR="004C5EB6" w:rsidRPr="00FF2019" w:rsidTr="001E4495"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C5EB6" w:rsidRPr="004C5EB6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</w:t>
            </w:r>
          </w:p>
        </w:tc>
        <w:tc>
          <w:tcPr>
            <w:tcW w:w="14175" w:type="dxa"/>
            <w:gridSpan w:val="15"/>
            <w:tcBorders>
              <w:bottom w:val="single" w:sz="4" w:space="0" w:color="auto"/>
            </w:tcBorders>
          </w:tcPr>
          <w:p w:rsidR="004C5EB6" w:rsidRPr="004C5EB6" w:rsidRDefault="006F3463" w:rsidP="006F3463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Some PP children’s behaviour is impacted further by parents understanding of positive parenting approaches</w:t>
            </w:r>
            <w:r w:rsidR="00370C94">
              <w:rPr>
                <w:rFonts w:ascii="Century Gothic" w:hAnsi="Century Gothic"/>
                <w:sz w:val="20"/>
              </w:rPr>
              <w:t>.</w:t>
            </w:r>
          </w:p>
        </w:tc>
      </w:tr>
      <w:tr w:rsidR="004C5EB6" w:rsidRPr="00FF2019" w:rsidTr="001E4495">
        <w:tc>
          <w:tcPr>
            <w:tcW w:w="15735" w:type="dxa"/>
            <w:gridSpan w:val="17"/>
            <w:tcBorders>
              <w:left w:val="nil"/>
              <w:right w:val="nil"/>
            </w:tcBorders>
            <w:vAlign w:val="center"/>
          </w:tcPr>
          <w:p w:rsidR="004C5EB6" w:rsidRPr="004C5EB6" w:rsidRDefault="004C5EB6" w:rsidP="00D521FE">
            <w:pPr>
              <w:spacing w:before="60" w:after="60"/>
              <w:rPr>
                <w:rFonts w:ascii="Century Gothic" w:hAnsi="Century Gothic"/>
                <w:sz w:val="10"/>
              </w:rPr>
            </w:pPr>
          </w:p>
        </w:tc>
      </w:tr>
      <w:tr w:rsidR="004C5EB6" w:rsidRPr="00FF2019" w:rsidTr="001E4495">
        <w:tc>
          <w:tcPr>
            <w:tcW w:w="15735" w:type="dxa"/>
            <w:gridSpan w:val="17"/>
            <w:shd w:val="clear" w:color="auto" w:fill="EEECE1" w:themeFill="background2"/>
            <w:vAlign w:val="center"/>
          </w:tcPr>
          <w:p w:rsidR="004C5EB6" w:rsidRPr="004C5EB6" w:rsidRDefault="004C5EB6" w:rsidP="004C5EB6">
            <w:pPr>
              <w:pStyle w:val="ListParagraph"/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Desired Outcomes</w:t>
            </w:r>
          </w:p>
        </w:tc>
      </w:tr>
      <w:tr w:rsidR="004C5EB6" w:rsidRPr="00FF2019" w:rsidTr="001E4495">
        <w:tc>
          <w:tcPr>
            <w:tcW w:w="851" w:type="dxa"/>
            <w:vAlign w:val="center"/>
          </w:tcPr>
          <w:p w:rsidR="004C5EB6" w:rsidRPr="002436BB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6521" w:type="dxa"/>
            <w:gridSpan w:val="8"/>
            <w:vAlign w:val="center"/>
          </w:tcPr>
          <w:p w:rsidR="004C5EB6" w:rsidRPr="002436BB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2436BB">
              <w:rPr>
                <w:rFonts w:ascii="Century Gothic" w:hAnsi="Century Gothic"/>
                <w:sz w:val="16"/>
              </w:rPr>
              <w:t>Outcome</w:t>
            </w:r>
          </w:p>
        </w:tc>
        <w:tc>
          <w:tcPr>
            <w:tcW w:w="8363" w:type="dxa"/>
            <w:gridSpan w:val="8"/>
            <w:vAlign w:val="center"/>
          </w:tcPr>
          <w:p w:rsidR="004C5EB6" w:rsidRPr="002436BB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2436BB">
              <w:rPr>
                <w:rFonts w:ascii="Century Gothic" w:hAnsi="Century Gothic"/>
                <w:sz w:val="16"/>
              </w:rPr>
              <w:t>Success Criteria</w:t>
            </w:r>
          </w:p>
        </w:tc>
      </w:tr>
      <w:tr w:rsidR="004C5EB6" w:rsidRPr="00FF2019" w:rsidTr="001E4495">
        <w:tc>
          <w:tcPr>
            <w:tcW w:w="851" w:type="dxa"/>
            <w:vAlign w:val="center"/>
          </w:tcPr>
          <w:p w:rsidR="004C5EB6" w:rsidRPr="004C5EB6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</w:p>
        </w:tc>
        <w:tc>
          <w:tcPr>
            <w:tcW w:w="6521" w:type="dxa"/>
            <w:gridSpan w:val="8"/>
            <w:vAlign w:val="center"/>
          </w:tcPr>
          <w:p w:rsidR="004C5EB6" w:rsidRPr="004C5EB6" w:rsidRDefault="004C5EB6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For all PPG children to be making good progress with their learning</w:t>
            </w:r>
            <w:r w:rsidR="0093413C">
              <w:rPr>
                <w:rFonts w:ascii="Century Gothic" w:hAnsi="Century Gothic"/>
                <w:sz w:val="20"/>
              </w:rPr>
              <w:t xml:space="preserve"> and achieving age-related expectations or above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8363" w:type="dxa"/>
            <w:gridSpan w:val="8"/>
            <w:vAlign w:val="center"/>
          </w:tcPr>
          <w:p w:rsidR="004C5EB6" w:rsidRPr="004C5EB6" w:rsidRDefault="004C5EB6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Assessment and tracking data shows that </w:t>
            </w:r>
            <w:r w:rsidR="002436BB">
              <w:rPr>
                <w:rFonts w:ascii="Century Gothic" w:hAnsi="Century Gothic"/>
                <w:sz w:val="20"/>
              </w:rPr>
              <w:t xml:space="preserve">children eligible for </w:t>
            </w:r>
            <w:r>
              <w:rPr>
                <w:rFonts w:ascii="Century Gothic" w:hAnsi="Century Gothic"/>
                <w:sz w:val="20"/>
              </w:rPr>
              <w:t>PPG</w:t>
            </w:r>
            <w:r w:rsidR="002436BB">
              <w:rPr>
                <w:rFonts w:ascii="Century Gothic" w:hAnsi="Century Gothic"/>
                <w:sz w:val="20"/>
              </w:rPr>
              <w:t xml:space="preserve"> are making good progress with their learning, and their learning</w:t>
            </w:r>
            <w:r w:rsidR="006F3463">
              <w:rPr>
                <w:rFonts w:ascii="Century Gothic" w:hAnsi="Century Gothic"/>
                <w:sz w:val="20"/>
              </w:rPr>
              <w:t xml:space="preserve"> and are narrowing the </w:t>
            </w:r>
            <w:r w:rsidR="00370C94">
              <w:rPr>
                <w:rFonts w:ascii="Century Gothic" w:hAnsi="Century Gothic"/>
                <w:sz w:val="20"/>
              </w:rPr>
              <w:t>gap between PP children and their</w:t>
            </w:r>
            <w:r w:rsidR="002436BB">
              <w:rPr>
                <w:rFonts w:ascii="Century Gothic" w:hAnsi="Century Gothic"/>
                <w:sz w:val="20"/>
              </w:rPr>
              <w:t xml:space="preserve"> peers.</w:t>
            </w:r>
          </w:p>
        </w:tc>
      </w:tr>
      <w:tr w:rsidR="004C5EB6" w:rsidRPr="00FF2019" w:rsidTr="001E4495">
        <w:tc>
          <w:tcPr>
            <w:tcW w:w="851" w:type="dxa"/>
            <w:vAlign w:val="center"/>
          </w:tcPr>
          <w:p w:rsidR="004C5EB6" w:rsidRPr="004C5EB6" w:rsidRDefault="004C5EB6" w:rsidP="004C5EB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</w:t>
            </w:r>
          </w:p>
        </w:tc>
        <w:tc>
          <w:tcPr>
            <w:tcW w:w="6521" w:type="dxa"/>
            <w:gridSpan w:val="8"/>
            <w:vAlign w:val="center"/>
          </w:tcPr>
          <w:p w:rsidR="004C5EB6" w:rsidRDefault="002436BB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For all children to have access to activities outside of school to boost their self-esteem.</w:t>
            </w:r>
          </w:p>
          <w:p w:rsidR="002436BB" w:rsidRPr="004C5EB6" w:rsidRDefault="002436BB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For all children to develop self-esteem and self-confidence through school support.</w:t>
            </w:r>
          </w:p>
        </w:tc>
        <w:tc>
          <w:tcPr>
            <w:tcW w:w="8363" w:type="dxa"/>
            <w:gridSpan w:val="8"/>
            <w:vAlign w:val="center"/>
          </w:tcPr>
          <w:p w:rsidR="004C5EB6" w:rsidRDefault="002436BB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Children who are eligible to PPG are </w:t>
            </w:r>
            <w:r w:rsidR="0053179C">
              <w:rPr>
                <w:rFonts w:ascii="Century Gothic" w:hAnsi="Century Gothic"/>
                <w:sz w:val="20"/>
              </w:rPr>
              <w:t>accessing clubs.  Children, parents/carers and staff are able to notice a positive impact.</w:t>
            </w:r>
          </w:p>
          <w:p w:rsidR="0053179C" w:rsidRPr="004C5EB6" w:rsidRDefault="00370C94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Self-</w:t>
            </w:r>
            <w:r w:rsidR="0053179C">
              <w:rPr>
                <w:rFonts w:ascii="Century Gothic" w:hAnsi="Century Gothic"/>
                <w:sz w:val="20"/>
              </w:rPr>
              <w:t>assessment when accessing school support demonstrates a positive impact</w:t>
            </w:r>
          </w:p>
        </w:tc>
      </w:tr>
      <w:tr w:rsidR="004C5EB6" w:rsidRPr="00FF2019" w:rsidTr="001E449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5EB6" w:rsidRPr="004C5EB6" w:rsidRDefault="002436BB" w:rsidP="004C5EB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4C5EB6" w:rsidRPr="009C5741" w:rsidRDefault="009C5741" w:rsidP="009C5741">
            <w:pPr>
              <w:rPr>
                <w:rFonts w:ascii="Century Gothic" w:hAnsi="Century Gothic" w:cs="Arial"/>
                <w:color w:val="222222"/>
                <w:sz w:val="20"/>
              </w:rPr>
            </w:pPr>
            <w:r w:rsidRPr="00325957">
              <w:rPr>
                <w:rStyle w:val="ilfuvd"/>
                <w:rFonts w:ascii="Century Gothic" w:hAnsi="Century Gothic" w:cs="Arial"/>
                <w:color w:val="222222"/>
                <w:sz w:val="20"/>
              </w:rPr>
              <w:t>Parents</w:t>
            </w:r>
            <w:r>
              <w:rPr>
                <w:rStyle w:val="ilfuvd"/>
                <w:rFonts w:ascii="Century Gothic" w:hAnsi="Century Gothic" w:cs="Arial"/>
                <w:color w:val="222222"/>
                <w:sz w:val="20"/>
              </w:rPr>
              <w:t>/carers</w:t>
            </w:r>
            <w:r w:rsidRPr="00325957">
              <w:rPr>
                <w:rStyle w:val="ilfuvd"/>
                <w:rFonts w:ascii="Century Gothic" w:hAnsi="Century Gothic" w:cs="Arial"/>
                <w:color w:val="222222"/>
                <w:sz w:val="20"/>
              </w:rPr>
              <w:t xml:space="preserve"> have the </w:t>
            </w:r>
            <w:r w:rsidRPr="00325957">
              <w:rPr>
                <w:rStyle w:val="ilfuvd"/>
                <w:rFonts w:ascii="Century Gothic" w:hAnsi="Century Gothic" w:cs="Arial"/>
                <w:bCs/>
                <w:color w:val="222222"/>
                <w:sz w:val="20"/>
              </w:rPr>
              <w:t>knowledge</w:t>
            </w:r>
            <w:r w:rsidRPr="00325957">
              <w:rPr>
                <w:rStyle w:val="ilfuvd"/>
                <w:rFonts w:ascii="Century Gothic" w:hAnsi="Century Gothic" w:cs="Arial"/>
                <w:color w:val="222222"/>
                <w:sz w:val="20"/>
              </w:rPr>
              <w:t xml:space="preserve"> and </w:t>
            </w:r>
            <w:r w:rsidRPr="00325957">
              <w:rPr>
                <w:rStyle w:val="ilfuvd"/>
                <w:rFonts w:ascii="Century Gothic" w:hAnsi="Century Gothic" w:cs="Arial"/>
                <w:bCs/>
                <w:color w:val="222222"/>
                <w:sz w:val="20"/>
              </w:rPr>
              <w:t>skills</w:t>
            </w:r>
            <w:r w:rsidRPr="00325957">
              <w:rPr>
                <w:rStyle w:val="ilfuvd"/>
                <w:rFonts w:ascii="Century Gothic" w:hAnsi="Century Gothic" w:cs="Arial"/>
                <w:color w:val="222222"/>
                <w:sz w:val="20"/>
              </w:rPr>
              <w:t xml:space="preserve"> needed to develop secure relationships and </w:t>
            </w:r>
            <w:r>
              <w:rPr>
                <w:rStyle w:val="ilfuvd"/>
                <w:rFonts w:ascii="Century Gothic" w:hAnsi="Century Gothic" w:cs="Arial"/>
                <w:color w:val="222222"/>
                <w:sz w:val="20"/>
              </w:rPr>
              <w:t>are confident in using positive parenting strategies.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center"/>
          </w:tcPr>
          <w:p w:rsidR="0053179C" w:rsidRPr="004C5EB6" w:rsidRDefault="0053179C" w:rsidP="002436B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Parent and carers report </w:t>
            </w:r>
            <w:r w:rsidR="009C5741">
              <w:rPr>
                <w:rFonts w:ascii="Century Gothic" w:hAnsi="Century Gothic"/>
                <w:sz w:val="20"/>
              </w:rPr>
              <w:t xml:space="preserve">an increased </w:t>
            </w:r>
            <w:r>
              <w:rPr>
                <w:rFonts w:ascii="Century Gothic" w:hAnsi="Century Gothic"/>
                <w:sz w:val="20"/>
              </w:rPr>
              <w:t>confidence in parenting</w:t>
            </w:r>
            <w:r w:rsidR="009C5741">
              <w:rPr>
                <w:rFonts w:ascii="Century Gothic" w:hAnsi="Century Gothic"/>
                <w:sz w:val="20"/>
              </w:rPr>
              <w:t xml:space="preserve"> skills</w:t>
            </w:r>
            <w:r>
              <w:rPr>
                <w:rFonts w:ascii="Century Gothic" w:hAnsi="Century Gothic"/>
                <w:sz w:val="20"/>
              </w:rPr>
              <w:t xml:space="preserve"> and are noticing less behaviour conflict at home.</w:t>
            </w:r>
          </w:p>
        </w:tc>
      </w:tr>
      <w:tr w:rsidR="0053179C" w:rsidRPr="00FF2019" w:rsidTr="001E4495">
        <w:tc>
          <w:tcPr>
            <w:tcW w:w="15735" w:type="dxa"/>
            <w:gridSpan w:val="17"/>
            <w:tcBorders>
              <w:left w:val="nil"/>
              <w:right w:val="nil"/>
            </w:tcBorders>
            <w:vAlign w:val="center"/>
          </w:tcPr>
          <w:p w:rsidR="0053179C" w:rsidRPr="0053179C" w:rsidRDefault="0053179C" w:rsidP="002436BB">
            <w:pPr>
              <w:spacing w:before="60" w:after="60"/>
              <w:rPr>
                <w:rFonts w:ascii="Century Gothic" w:hAnsi="Century Gothic"/>
                <w:sz w:val="10"/>
              </w:rPr>
            </w:pPr>
          </w:p>
        </w:tc>
      </w:tr>
      <w:tr w:rsidR="009C5741" w:rsidRPr="00FF2019" w:rsidTr="001E4495">
        <w:tc>
          <w:tcPr>
            <w:tcW w:w="15735" w:type="dxa"/>
            <w:gridSpan w:val="17"/>
            <w:shd w:val="clear" w:color="auto" w:fill="EEECE1" w:themeFill="background2"/>
            <w:vAlign w:val="center"/>
          </w:tcPr>
          <w:p w:rsidR="009C5741" w:rsidRPr="009C5741" w:rsidRDefault="009C5741" w:rsidP="009C5741">
            <w:pPr>
              <w:pStyle w:val="ListParagraph"/>
              <w:numPr>
                <w:ilvl w:val="0"/>
                <w:numId w:val="1"/>
              </w:numPr>
              <w:spacing w:before="60" w:after="60"/>
              <w:ind w:left="317" w:hanging="317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Planned Expenditure</w:t>
            </w:r>
          </w:p>
        </w:tc>
      </w:tr>
      <w:tr w:rsidR="009C5741" w:rsidRPr="00FF2019" w:rsidTr="001E4495">
        <w:tc>
          <w:tcPr>
            <w:tcW w:w="3402" w:type="dxa"/>
            <w:gridSpan w:val="5"/>
            <w:shd w:val="clear" w:color="auto" w:fill="auto"/>
            <w:vAlign w:val="center"/>
          </w:tcPr>
          <w:p w:rsidR="009C5741" w:rsidRDefault="009C5741" w:rsidP="009C5741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Academic Year </w:t>
            </w:r>
          </w:p>
        </w:tc>
        <w:tc>
          <w:tcPr>
            <w:tcW w:w="12333" w:type="dxa"/>
            <w:gridSpan w:val="12"/>
            <w:shd w:val="clear" w:color="auto" w:fill="auto"/>
            <w:vAlign w:val="center"/>
          </w:tcPr>
          <w:p w:rsidR="009C5741" w:rsidRPr="007419BB" w:rsidRDefault="009C5741" w:rsidP="009C5741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7419BB">
              <w:rPr>
                <w:rFonts w:ascii="Century Gothic" w:hAnsi="Century Gothic"/>
                <w:b/>
                <w:sz w:val="20"/>
              </w:rPr>
              <w:t>2018-19</w:t>
            </w:r>
            <w:r w:rsidR="00370C94" w:rsidRPr="007419BB">
              <w:rPr>
                <w:rFonts w:ascii="Century Gothic" w:hAnsi="Century Gothic"/>
                <w:b/>
                <w:sz w:val="20"/>
              </w:rPr>
              <w:t xml:space="preserve">  Total planned expenditure to date:  £</w:t>
            </w:r>
            <w:r w:rsidR="007419BB">
              <w:rPr>
                <w:rFonts w:ascii="Century Gothic" w:hAnsi="Century Gothic"/>
                <w:b/>
                <w:sz w:val="20"/>
              </w:rPr>
              <w:t>24,360</w:t>
            </w:r>
            <w:r w:rsidR="002574B8">
              <w:rPr>
                <w:rFonts w:ascii="Century Gothic" w:hAnsi="Century Gothic"/>
                <w:b/>
                <w:sz w:val="20"/>
              </w:rPr>
              <w:t xml:space="preserve"> + £3,114</w:t>
            </w:r>
          </w:p>
        </w:tc>
      </w:tr>
      <w:tr w:rsidR="0053179C" w:rsidRPr="00FF2019" w:rsidTr="001E4495">
        <w:tc>
          <w:tcPr>
            <w:tcW w:w="15735" w:type="dxa"/>
            <w:gridSpan w:val="17"/>
            <w:shd w:val="clear" w:color="auto" w:fill="EEECE1" w:themeFill="background2"/>
            <w:vAlign w:val="center"/>
          </w:tcPr>
          <w:p w:rsidR="0053179C" w:rsidRPr="0053179C" w:rsidRDefault="0053179C" w:rsidP="009C5741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The three heading below enable the school to demonstrate how they are using the pupil premium to improve classroom pedagogy, and provide targeted support; and support whole school strategies; whilst also supporting the wider school community.</w:t>
            </w:r>
          </w:p>
        </w:tc>
      </w:tr>
      <w:tr w:rsidR="009C5741" w:rsidRPr="00FF2019" w:rsidTr="001E4495">
        <w:tc>
          <w:tcPr>
            <w:tcW w:w="15735" w:type="dxa"/>
            <w:gridSpan w:val="17"/>
            <w:shd w:val="clear" w:color="auto" w:fill="EEECE1" w:themeFill="background2"/>
            <w:vAlign w:val="center"/>
          </w:tcPr>
          <w:p w:rsidR="009C5741" w:rsidRPr="009C5741" w:rsidRDefault="009C5741" w:rsidP="00DB7C77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entury Gothic" w:hAnsi="Century Gothic"/>
                <w:b/>
              </w:rPr>
            </w:pPr>
            <w:r w:rsidRPr="001E4495">
              <w:rPr>
                <w:rFonts w:ascii="Century Gothic" w:hAnsi="Century Gothic"/>
                <w:b/>
                <w:sz w:val="20"/>
              </w:rPr>
              <w:t>Community and Family Outcomes</w:t>
            </w:r>
          </w:p>
        </w:tc>
      </w:tr>
      <w:tr w:rsidR="0052589A" w:rsidRPr="00FF2019" w:rsidTr="00573E82">
        <w:tc>
          <w:tcPr>
            <w:tcW w:w="1843" w:type="dxa"/>
            <w:gridSpan w:val="3"/>
            <w:vAlign w:val="center"/>
          </w:tcPr>
          <w:p w:rsidR="001D51B0" w:rsidRPr="00F80141" w:rsidRDefault="001D51B0" w:rsidP="00F801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Desired outcome</w:t>
            </w:r>
          </w:p>
        </w:tc>
        <w:tc>
          <w:tcPr>
            <w:tcW w:w="2268" w:type="dxa"/>
            <w:gridSpan w:val="3"/>
            <w:vAlign w:val="center"/>
          </w:tcPr>
          <w:p w:rsidR="001D51B0" w:rsidRPr="00F80141" w:rsidRDefault="001D51B0" w:rsidP="00F801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Action</w:t>
            </w:r>
          </w:p>
        </w:tc>
        <w:tc>
          <w:tcPr>
            <w:tcW w:w="2977" w:type="dxa"/>
            <w:gridSpan w:val="2"/>
            <w:vAlign w:val="center"/>
          </w:tcPr>
          <w:p w:rsidR="001D51B0" w:rsidRPr="00F80141" w:rsidRDefault="001D51B0" w:rsidP="00F801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Success Criteria</w:t>
            </w:r>
          </w:p>
        </w:tc>
        <w:tc>
          <w:tcPr>
            <w:tcW w:w="2835" w:type="dxa"/>
            <w:gridSpan w:val="5"/>
            <w:vAlign w:val="center"/>
          </w:tcPr>
          <w:p w:rsidR="001D51B0" w:rsidRPr="00F80141" w:rsidRDefault="001D51B0" w:rsidP="00F801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Intervention</w:t>
            </w:r>
          </w:p>
        </w:tc>
        <w:tc>
          <w:tcPr>
            <w:tcW w:w="2126" w:type="dxa"/>
            <w:vAlign w:val="center"/>
          </w:tcPr>
          <w:p w:rsidR="001D51B0" w:rsidRPr="00F80141" w:rsidRDefault="001D51B0" w:rsidP="00F801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Monitoring Tool</w:t>
            </w:r>
          </w:p>
        </w:tc>
        <w:tc>
          <w:tcPr>
            <w:tcW w:w="3686" w:type="dxa"/>
            <w:gridSpan w:val="3"/>
            <w:vAlign w:val="center"/>
          </w:tcPr>
          <w:p w:rsidR="001D51B0" w:rsidRPr="00F80141" w:rsidRDefault="001D51B0" w:rsidP="00F801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Review</w:t>
            </w:r>
          </w:p>
        </w:tc>
      </w:tr>
      <w:tr w:rsidR="0052589A" w:rsidRPr="00FF2019" w:rsidTr="00573E82">
        <w:trPr>
          <w:trHeight w:val="2570"/>
        </w:trPr>
        <w:tc>
          <w:tcPr>
            <w:tcW w:w="1843" w:type="dxa"/>
            <w:gridSpan w:val="3"/>
            <w:vAlign w:val="center"/>
          </w:tcPr>
          <w:p w:rsidR="001D51B0" w:rsidRPr="0052589A" w:rsidRDefault="001D51B0" w:rsidP="0093413C">
            <w:pPr>
              <w:spacing w:before="60" w:after="60"/>
              <w:rPr>
                <w:rFonts w:cs="Arial"/>
                <w:color w:val="222222"/>
                <w:sz w:val="18"/>
              </w:rPr>
            </w:pPr>
            <w:r w:rsidRPr="0052589A">
              <w:rPr>
                <w:rStyle w:val="ilfuvd"/>
                <w:rFonts w:cs="Arial"/>
                <w:color w:val="222222"/>
                <w:sz w:val="18"/>
              </w:rPr>
              <w:t xml:space="preserve">Parents/carers have the </w:t>
            </w:r>
            <w:r w:rsidRPr="0052589A">
              <w:rPr>
                <w:rStyle w:val="ilfuvd"/>
                <w:rFonts w:cs="Arial"/>
                <w:bCs/>
                <w:color w:val="222222"/>
                <w:sz w:val="18"/>
              </w:rPr>
              <w:t>knowledge</w:t>
            </w:r>
            <w:r w:rsidRPr="0052589A">
              <w:rPr>
                <w:rStyle w:val="ilfuvd"/>
                <w:rFonts w:cs="Arial"/>
                <w:color w:val="222222"/>
                <w:sz w:val="18"/>
              </w:rPr>
              <w:t xml:space="preserve"> and </w:t>
            </w:r>
            <w:r w:rsidRPr="0052589A">
              <w:rPr>
                <w:rStyle w:val="ilfuvd"/>
                <w:rFonts w:cs="Arial"/>
                <w:bCs/>
                <w:color w:val="222222"/>
                <w:sz w:val="18"/>
              </w:rPr>
              <w:t>skills</w:t>
            </w:r>
            <w:r w:rsidRPr="0052589A">
              <w:rPr>
                <w:rStyle w:val="ilfuvd"/>
                <w:rFonts w:cs="Arial"/>
                <w:color w:val="222222"/>
                <w:sz w:val="18"/>
              </w:rPr>
              <w:t xml:space="preserve"> needed to develop secure relationships and are confident in using positive parenting strategies.</w:t>
            </w:r>
          </w:p>
        </w:tc>
        <w:tc>
          <w:tcPr>
            <w:tcW w:w="2268" w:type="dxa"/>
            <w:gridSpan w:val="3"/>
            <w:vAlign w:val="center"/>
          </w:tcPr>
          <w:p w:rsidR="001D51B0" w:rsidRPr="0052589A" w:rsidRDefault="001D51B0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To provide positive parenting classes, during the Autumn and Summer terms, to strengthen existing abilities and develop new competencies.</w:t>
            </w:r>
          </w:p>
        </w:tc>
        <w:tc>
          <w:tcPr>
            <w:tcW w:w="2977" w:type="dxa"/>
            <w:gridSpan w:val="2"/>
            <w:vAlign w:val="center"/>
          </w:tcPr>
          <w:p w:rsidR="001D51B0" w:rsidRPr="0052589A" w:rsidRDefault="001D51B0" w:rsidP="00DB7C77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</w:rPr>
              <w:t>Parent/carers report an increased confidence in parenting skills.</w:t>
            </w:r>
          </w:p>
          <w:p w:rsidR="001D51B0" w:rsidRPr="0052589A" w:rsidRDefault="001D51B0" w:rsidP="00DB7C77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Parent/carers have other tried alternative strategies to manage behaviour at home.</w:t>
            </w:r>
          </w:p>
          <w:p w:rsidR="001D51B0" w:rsidRPr="0052589A" w:rsidRDefault="001D51B0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Parent/carers report improved behaviour in the home.</w:t>
            </w:r>
          </w:p>
          <w:p w:rsidR="001D51B0" w:rsidRPr="0052589A" w:rsidRDefault="001D51B0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Parent/carers are sharing successes within the course.</w:t>
            </w:r>
          </w:p>
        </w:tc>
        <w:tc>
          <w:tcPr>
            <w:tcW w:w="2835" w:type="dxa"/>
            <w:gridSpan w:val="5"/>
            <w:vAlign w:val="center"/>
          </w:tcPr>
          <w:p w:rsidR="001D51B0" w:rsidRPr="0052589A" w:rsidRDefault="001D51B0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6 week parenting course lead led by JS, provided every term.</w:t>
            </w:r>
          </w:p>
        </w:tc>
        <w:tc>
          <w:tcPr>
            <w:tcW w:w="2126" w:type="dxa"/>
            <w:vAlign w:val="center"/>
          </w:tcPr>
          <w:p w:rsidR="001D51B0" w:rsidRPr="0052589A" w:rsidRDefault="001D51B0" w:rsidP="00DB7C77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Feedback from facilitator to HT.</w:t>
            </w:r>
          </w:p>
          <w:p w:rsidR="001D51B0" w:rsidRPr="0052589A" w:rsidRDefault="001D51B0" w:rsidP="001D51B0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 xml:space="preserve">Informal feedback/check-ins with participating parents from within the course and outside. </w:t>
            </w:r>
          </w:p>
          <w:p w:rsidR="001D51B0" w:rsidRPr="0052589A" w:rsidRDefault="001D51B0" w:rsidP="001D51B0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Decrease in ‘ad-hoc’ parent support provided from within school.</w:t>
            </w:r>
          </w:p>
        </w:tc>
        <w:tc>
          <w:tcPr>
            <w:tcW w:w="3686" w:type="dxa"/>
            <w:gridSpan w:val="3"/>
            <w:vAlign w:val="center"/>
          </w:tcPr>
          <w:p w:rsidR="001D51B0" w:rsidRDefault="001D51B0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Final review Summer 2019</w:t>
            </w:r>
          </w:p>
          <w:p w:rsidR="005655D5" w:rsidRPr="0052589A" w:rsidRDefault="005655D5" w:rsidP="00F80141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Cost: £</w:t>
            </w:r>
            <w:r w:rsidR="00573E82">
              <w:rPr>
                <w:sz w:val="18"/>
                <w:szCs w:val="20"/>
              </w:rPr>
              <w:t>353.10</w:t>
            </w:r>
          </w:p>
          <w:p w:rsidR="0052589A" w:rsidRPr="0052589A" w:rsidRDefault="0052589A" w:rsidP="005655D5">
            <w:pPr>
              <w:rPr>
                <w:b/>
                <w:sz w:val="18"/>
                <w:szCs w:val="20"/>
              </w:rPr>
            </w:pPr>
            <w:r w:rsidRPr="0052589A">
              <w:rPr>
                <w:b/>
                <w:sz w:val="18"/>
                <w:szCs w:val="20"/>
              </w:rPr>
              <w:t>Mid review:</w:t>
            </w:r>
          </w:p>
          <w:p w:rsidR="0052589A" w:rsidRPr="0052589A" w:rsidRDefault="0052589A" w:rsidP="005655D5">
            <w:pPr>
              <w:spacing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Positive feedback from all stakeholders.  Alternative strategies trialled at home as part of the course.</w:t>
            </w:r>
            <w:r w:rsidR="00B2164D">
              <w:rPr>
                <w:sz w:val="18"/>
                <w:szCs w:val="20"/>
              </w:rPr>
              <w:t xml:space="preserve">  </w:t>
            </w:r>
          </w:p>
          <w:p w:rsidR="0052589A" w:rsidRDefault="0052589A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No ‘ad-hoc’ parenting support provided to any families who have taken part in the programme.</w:t>
            </w:r>
          </w:p>
          <w:p w:rsidR="00B2164D" w:rsidRPr="0052589A" w:rsidRDefault="00B2164D" w:rsidP="00F80141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Drop-in clinics to be added during the Summer term to help consolidate but also reach other </w:t>
            </w:r>
            <w:proofErr w:type="spellStart"/>
            <w:r>
              <w:rPr>
                <w:sz w:val="18"/>
                <w:szCs w:val="20"/>
              </w:rPr>
              <w:t>familes</w:t>
            </w:r>
            <w:proofErr w:type="spellEnd"/>
          </w:p>
        </w:tc>
      </w:tr>
      <w:tr w:rsidR="0052589A" w:rsidRPr="00FF2019" w:rsidTr="00573E82">
        <w:trPr>
          <w:trHeight w:val="1957"/>
        </w:trPr>
        <w:tc>
          <w:tcPr>
            <w:tcW w:w="1843" w:type="dxa"/>
            <w:gridSpan w:val="3"/>
            <w:vMerge w:val="restart"/>
            <w:vAlign w:val="center"/>
          </w:tcPr>
          <w:p w:rsidR="001D51B0" w:rsidRPr="0052589A" w:rsidRDefault="001D51B0" w:rsidP="00F80141">
            <w:pPr>
              <w:spacing w:before="60" w:after="60"/>
              <w:rPr>
                <w:sz w:val="18"/>
              </w:rPr>
            </w:pPr>
            <w:r w:rsidRPr="0052589A">
              <w:rPr>
                <w:sz w:val="18"/>
                <w:szCs w:val="20"/>
              </w:rPr>
              <w:t>Increase the engagement of parents with their children’s education and with the school.</w:t>
            </w:r>
          </w:p>
        </w:tc>
        <w:tc>
          <w:tcPr>
            <w:tcW w:w="2268" w:type="dxa"/>
            <w:gridSpan w:val="3"/>
            <w:vAlign w:val="center"/>
          </w:tcPr>
          <w:p w:rsidR="001D51B0" w:rsidRPr="0052589A" w:rsidRDefault="001D51B0" w:rsidP="00DB7C77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To build a team of parent helpers to support reading in KS1.</w:t>
            </w:r>
          </w:p>
        </w:tc>
        <w:tc>
          <w:tcPr>
            <w:tcW w:w="2977" w:type="dxa"/>
            <w:gridSpan w:val="2"/>
            <w:vAlign w:val="center"/>
          </w:tcPr>
          <w:p w:rsidR="001D51B0" w:rsidRPr="0052589A" w:rsidRDefault="001D51B0" w:rsidP="00B45898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Parents are successfully facilitating a weekly RWI guided reading group in KS1</w:t>
            </w:r>
          </w:p>
          <w:p w:rsidR="001D51B0" w:rsidRPr="0052589A" w:rsidRDefault="001D51B0" w:rsidP="00B45898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Parents are confident in delivering aspects of the RWI reading programme.</w:t>
            </w:r>
          </w:p>
        </w:tc>
        <w:tc>
          <w:tcPr>
            <w:tcW w:w="2835" w:type="dxa"/>
            <w:gridSpan w:val="5"/>
            <w:vAlign w:val="center"/>
          </w:tcPr>
          <w:p w:rsidR="001D51B0" w:rsidRPr="0052589A" w:rsidRDefault="001D51B0" w:rsidP="00B45898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KS1 RWI guided reading carousel using parental support.</w:t>
            </w:r>
          </w:p>
          <w:p w:rsidR="001D51B0" w:rsidRPr="0052589A" w:rsidRDefault="001D51B0" w:rsidP="00B45898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SN to provide training for parent led RWI groups</w:t>
            </w:r>
          </w:p>
        </w:tc>
        <w:tc>
          <w:tcPr>
            <w:tcW w:w="2126" w:type="dxa"/>
            <w:vAlign w:val="center"/>
          </w:tcPr>
          <w:p w:rsidR="001D51B0" w:rsidRPr="0052589A" w:rsidRDefault="001D51B0" w:rsidP="00B45898">
            <w:pPr>
              <w:spacing w:before="60" w:after="12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Parent/carer feedback to SN during initial training and implementation. Parent/carer feedback on how the process has supported their children’s learning at home.</w:t>
            </w:r>
          </w:p>
        </w:tc>
        <w:tc>
          <w:tcPr>
            <w:tcW w:w="3686" w:type="dxa"/>
            <w:gridSpan w:val="3"/>
            <w:vAlign w:val="center"/>
          </w:tcPr>
          <w:p w:rsidR="0052589A" w:rsidRDefault="0052589A" w:rsidP="001E4495">
            <w:pPr>
              <w:spacing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Final review Summer 2019</w:t>
            </w:r>
          </w:p>
          <w:p w:rsidR="005655D5" w:rsidRPr="0052589A" w:rsidRDefault="00573E82" w:rsidP="001E4495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 cost</w:t>
            </w:r>
          </w:p>
          <w:p w:rsidR="00D30B6E" w:rsidRDefault="0052589A" w:rsidP="00573E82">
            <w:pPr>
              <w:rPr>
                <w:sz w:val="18"/>
                <w:szCs w:val="20"/>
              </w:rPr>
            </w:pPr>
            <w:r w:rsidRPr="0052589A">
              <w:rPr>
                <w:b/>
                <w:sz w:val="18"/>
                <w:szCs w:val="20"/>
              </w:rPr>
              <w:t>Mid review:</w:t>
            </w:r>
            <w:r w:rsidR="00573E82">
              <w:rPr>
                <w:b/>
                <w:sz w:val="18"/>
                <w:szCs w:val="20"/>
              </w:rPr>
              <w:t xml:space="preserve">  </w:t>
            </w:r>
            <w:r w:rsidRPr="0052589A">
              <w:rPr>
                <w:sz w:val="18"/>
                <w:szCs w:val="20"/>
              </w:rPr>
              <w:t>Parents are successfully involved with g</w:t>
            </w:r>
            <w:r>
              <w:rPr>
                <w:sz w:val="18"/>
                <w:szCs w:val="20"/>
              </w:rPr>
              <w:t xml:space="preserve">uided reading groups in KS1 and have reported appositive impact on the support they can offer at home with phonics and reading.  </w:t>
            </w:r>
          </w:p>
          <w:p w:rsidR="001D51B0" w:rsidRPr="0052589A" w:rsidRDefault="0052589A" w:rsidP="00D30B6E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 PP families </w:t>
            </w:r>
            <w:r w:rsidR="00D30B6E">
              <w:rPr>
                <w:sz w:val="18"/>
                <w:szCs w:val="20"/>
              </w:rPr>
              <w:t>took part in this project.</w:t>
            </w:r>
          </w:p>
        </w:tc>
      </w:tr>
      <w:tr w:rsidR="001E4495" w:rsidRPr="00FF2019" w:rsidTr="00573E82">
        <w:tc>
          <w:tcPr>
            <w:tcW w:w="1843" w:type="dxa"/>
            <w:gridSpan w:val="3"/>
            <w:vMerge/>
            <w:vAlign w:val="center"/>
          </w:tcPr>
          <w:p w:rsidR="001D51B0" w:rsidRPr="0052589A" w:rsidRDefault="001D51B0" w:rsidP="00F80141">
            <w:pPr>
              <w:spacing w:before="60" w:after="6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D51B0" w:rsidRPr="0052589A" w:rsidRDefault="001D51B0" w:rsidP="00883C3B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Monitor attendance of parents at parents’ evening.</w:t>
            </w:r>
          </w:p>
        </w:tc>
        <w:tc>
          <w:tcPr>
            <w:tcW w:w="2977" w:type="dxa"/>
            <w:gridSpan w:val="2"/>
            <w:vAlign w:val="center"/>
          </w:tcPr>
          <w:p w:rsidR="001D51B0" w:rsidRPr="0052589A" w:rsidRDefault="001D51B0" w:rsidP="00883C3B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Parents attending consultation evening.</w:t>
            </w:r>
          </w:p>
        </w:tc>
        <w:tc>
          <w:tcPr>
            <w:tcW w:w="2835" w:type="dxa"/>
            <w:gridSpan w:val="5"/>
            <w:vAlign w:val="center"/>
          </w:tcPr>
          <w:p w:rsidR="001D51B0" w:rsidRPr="0052589A" w:rsidRDefault="00573E82" w:rsidP="00883C3B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Year group spelling lists &amp; </w:t>
            </w:r>
            <w:r w:rsidR="001D51B0" w:rsidRPr="0052589A">
              <w:rPr>
                <w:sz w:val="18"/>
                <w:szCs w:val="20"/>
              </w:rPr>
              <w:t>exemplar of work expectations are sent home to clarify expectations.</w:t>
            </w:r>
          </w:p>
        </w:tc>
        <w:tc>
          <w:tcPr>
            <w:tcW w:w="2126" w:type="dxa"/>
            <w:vAlign w:val="center"/>
          </w:tcPr>
          <w:p w:rsidR="001D51B0" w:rsidRPr="0052589A" w:rsidRDefault="001D51B0" w:rsidP="00B45898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Register of attendance to consultation evenings.</w:t>
            </w:r>
          </w:p>
        </w:tc>
        <w:tc>
          <w:tcPr>
            <w:tcW w:w="3686" w:type="dxa"/>
            <w:gridSpan w:val="3"/>
            <w:vAlign w:val="center"/>
          </w:tcPr>
          <w:p w:rsidR="001D51B0" w:rsidRDefault="001E4495" w:rsidP="001E4495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Autumn term – 89% attendance</w:t>
            </w:r>
          </w:p>
          <w:p w:rsidR="00D30B6E" w:rsidRDefault="001E4495" w:rsidP="001E4495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Spring term  - 80% attendance</w:t>
            </w:r>
          </w:p>
          <w:p w:rsidR="005655D5" w:rsidRPr="0052589A" w:rsidRDefault="005655D5" w:rsidP="00573E8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 cost</w:t>
            </w:r>
          </w:p>
        </w:tc>
      </w:tr>
      <w:tr w:rsidR="0052589A" w:rsidRPr="00FF2019" w:rsidTr="00573E82">
        <w:tc>
          <w:tcPr>
            <w:tcW w:w="1843" w:type="dxa"/>
            <w:gridSpan w:val="3"/>
            <w:vMerge/>
            <w:vAlign w:val="center"/>
          </w:tcPr>
          <w:p w:rsidR="0052589A" w:rsidRPr="0052589A" w:rsidRDefault="0052589A" w:rsidP="00F80141">
            <w:pPr>
              <w:spacing w:before="60" w:after="6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2589A" w:rsidRPr="0052589A" w:rsidRDefault="0052589A" w:rsidP="00A201DF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To provide parent workshops throughout the year covering:  Maths; Growth Mindset; and Phonics.</w:t>
            </w:r>
          </w:p>
        </w:tc>
        <w:tc>
          <w:tcPr>
            <w:tcW w:w="2977" w:type="dxa"/>
            <w:gridSpan w:val="2"/>
            <w:vAlign w:val="center"/>
          </w:tcPr>
          <w:p w:rsidR="0052589A" w:rsidRPr="0052589A" w:rsidRDefault="0052589A" w:rsidP="00A201DF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Parents are aware of how the school is supporting their child/children in focus areas.</w:t>
            </w:r>
          </w:p>
          <w:p w:rsidR="0052589A" w:rsidRPr="0052589A" w:rsidRDefault="0052589A" w:rsidP="00A201DF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Parents are able to support their children at home.</w:t>
            </w:r>
          </w:p>
        </w:tc>
        <w:tc>
          <w:tcPr>
            <w:tcW w:w="2835" w:type="dxa"/>
            <w:gridSpan w:val="5"/>
            <w:vAlign w:val="center"/>
          </w:tcPr>
          <w:p w:rsidR="0052589A" w:rsidRPr="0052589A" w:rsidRDefault="0052589A" w:rsidP="00A201DF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 xml:space="preserve">Termly parent workshops. </w:t>
            </w:r>
          </w:p>
          <w:p w:rsidR="0052589A" w:rsidRPr="0052589A" w:rsidRDefault="0052589A" w:rsidP="00A201DF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Invitation to parents of PPG children.</w:t>
            </w:r>
          </w:p>
        </w:tc>
        <w:tc>
          <w:tcPr>
            <w:tcW w:w="2126" w:type="dxa"/>
            <w:vAlign w:val="center"/>
          </w:tcPr>
          <w:p w:rsidR="0052589A" w:rsidRPr="0052589A" w:rsidRDefault="0052589A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Register of attendance.</w:t>
            </w:r>
          </w:p>
          <w:p w:rsidR="0052589A" w:rsidRPr="0052589A" w:rsidRDefault="0052589A" w:rsidP="00F80141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Parental feedback.</w:t>
            </w:r>
          </w:p>
        </w:tc>
        <w:tc>
          <w:tcPr>
            <w:tcW w:w="3686" w:type="dxa"/>
            <w:gridSpan w:val="3"/>
            <w:vAlign w:val="center"/>
          </w:tcPr>
          <w:p w:rsidR="005655D5" w:rsidRPr="0052589A" w:rsidRDefault="00573E82" w:rsidP="00D30B6E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Cost: No cost</w:t>
            </w:r>
          </w:p>
          <w:p w:rsidR="00D30B6E" w:rsidRPr="0052589A" w:rsidRDefault="00573E82" w:rsidP="00A929D9">
            <w:pPr>
              <w:spacing w:before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Maths and </w:t>
            </w:r>
            <w:r w:rsidR="00A929D9">
              <w:rPr>
                <w:sz w:val="18"/>
                <w:szCs w:val="20"/>
              </w:rPr>
              <w:t>Phonics</w:t>
            </w:r>
            <w:r>
              <w:rPr>
                <w:sz w:val="18"/>
                <w:szCs w:val="20"/>
              </w:rPr>
              <w:t xml:space="preserve"> workshops provided and positive feedback received.</w:t>
            </w:r>
          </w:p>
        </w:tc>
      </w:tr>
      <w:tr w:rsidR="001E4495" w:rsidRPr="00FF2019" w:rsidTr="001E4495">
        <w:tc>
          <w:tcPr>
            <w:tcW w:w="12049" w:type="dxa"/>
            <w:gridSpan w:val="14"/>
            <w:vAlign w:val="center"/>
          </w:tcPr>
          <w:p w:rsidR="001E4495" w:rsidRPr="001E4495" w:rsidRDefault="001E4495" w:rsidP="001E4495">
            <w:pPr>
              <w:spacing w:before="60" w:after="60"/>
              <w:jc w:val="right"/>
              <w:rPr>
                <w:b/>
                <w:sz w:val="18"/>
                <w:szCs w:val="20"/>
              </w:rPr>
            </w:pPr>
            <w:r w:rsidRPr="001E4495">
              <w:rPr>
                <w:b/>
                <w:szCs w:val="20"/>
              </w:rPr>
              <w:t>Total budgeted cost</w:t>
            </w:r>
          </w:p>
        </w:tc>
        <w:tc>
          <w:tcPr>
            <w:tcW w:w="3686" w:type="dxa"/>
            <w:gridSpan w:val="3"/>
            <w:vAlign w:val="center"/>
          </w:tcPr>
          <w:p w:rsidR="001E4495" w:rsidRPr="00FF6DF8" w:rsidRDefault="00FF6DF8" w:rsidP="001E4495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£</w:t>
            </w:r>
            <w:r w:rsidR="008B2B50">
              <w:rPr>
                <w:b/>
                <w:szCs w:val="20"/>
              </w:rPr>
              <w:t>353.10</w:t>
            </w:r>
          </w:p>
        </w:tc>
      </w:tr>
      <w:tr w:rsidR="0093413C" w:rsidRPr="00FF2019" w:rsidTr="001E4495">
        <w:tc>
          <w:tcPr>
            <w:tcW w:w="15735" w:type="dxa"/>
            <w:gridSpan w:val="17"/>
            <w:tcBorders>
              <w:top w:val="single" w:sz="1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93413C" w:rsidRPr="00DB7C77" w:rsidRDefault="0093413C" w:rsidP="00DB7C7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DB7C77">
              <w:rPr>
                <w:rFonts w:ascii="Century Gothic" w:hAnsi="Century Gothic"/>
                <w:b/>
                <w:szCs w:val="20"/>
              </w:rPr>
              <w:lastRenderedPageBreak/>
              <w:t xml:space="preserve">Whole School </w:t>
            </w:r>
          </w:p>
        </w:tc>
      </w:tr>
      <w:tr w:rsidR="006F50D9" w:rsidRPr="00FF2019" w:rsidTr="00C32D0D"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50D9" w:rsidRPr="00F80141" w:rsidRDefault="006F50D9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Desired outcome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50D9" w:rsidRPr="00F80141" w:rsidRDefault="006F50D9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Action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50D9" w:rsidRPr="00F80141" w:rsidRDefault="006F50D9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Success Criteria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50D9" w:rsidRPr="00F80141" w:rsidRDefault="006F50D9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Intervention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50D9" w:rsidRPr="00F80141" w:rsidRDefault="006F50D9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Monitoring Tool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50D9" w:rsidRPr="00F80141" w:rsidRDefault="006F50D9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Review</w:t>
            </w:r>
          </w:p>
        </w:tc>
      </w:tr>
      <w:tr w:rsidR="00D30B6E" w:rsidRPr="00FF2019" w:rsidTr="00C32D0D">
        <w:tc>
          <w:tcPr>
            <w:tcW w:w="1843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D30B6E" w:rsidRP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For all pupils to be making good progress and achieving age-related expectations or above.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  <w:vAlign w:val="center"/>
          </w:tcPr>
          <w:p w:rsid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Ensure that pupils who are in receipt of PPG are not falling behind in core subjects.</w:t>
            </w:r>
          </w:p>
          <w:p w:rsidR="006856CD" w:rsidRPr="00D30B6E" w:rsidRDefault="006856CD" w:rsidP="00F80141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Improve tracking systems and data collection.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  <w:vAlign w:val="center"/>
          </w:tcPr>
          <w:p w:rsidR="00D30B6E" w:rsidRP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</w:rPr>
              <w:t>Assessment and tracking data shows that children eligible for PPG are making good progress with their learning, and their learning is in line with their peers, or above.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</w:tcBorders>
            <w:vAlign w:val="center"/>
          </w:tcPr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SLT to monitor progress and feedback to class teacher.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Priority given to PPG children for volunteer readers.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SLT performance review with class teachers.</w:t>
            </w:r>
          </w:p>
          <w:p w:rsidR="00D30B6E" w:rsidRPr="00D30B6E" w:rsidRDefault="00D30B6E" w:rsidP="00D30B6E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 xml:space="preserve">Data monitoring. 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Reading list for volunteers.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</w:tcBorders>
            <w:vAlign w:val="center"/>
          </w:tcPr>
          <w:p w:rsid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Final review Summer 2019</w:t>
            </w:r>
            <w:r w:rsidR="00782E72">
              <w:rPr>
                <w:sz w:val="18"/>
                <w:szCs w:val="20"/>
              </w:rPr>
              <w:t xml:space="preserve">.  </w:t>
            </w:r>
          </w:p>
          <w:p w:rsidR="00782E72" w:rsidRDefault="00782E72" w:rsidP="00782E7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Cost:</w:t>
            </w:r>
          </w:p>
          <w:p w:rsidR="00782E72" w:rsidRPr="0052589A" w:rsidRDefault="00782E72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SENDCo time: £1534.66</w:t>
            </w:r>
          </w:p>
          <w:p w:rsidR="00D30B6E" w:rsidRPr="0052589A" w:rsidRDefault="00D30B6E" w:rsidP="005655D5">
            <w:pPr>
              <w:rPr>
                <w:b/>
                <w:sz w:val="18"/>
                <w:szCs w:val="20"/>
              </w:rPr>
            </w:pPr>
            <w:r w:rsidRPr="0052589A">
              <w:rPr>
                <w:b/>
                <w:sz w:val="18"/>
                <w:szCs w:val="20"/>
              </w:rPr>
              <w:t>Mid review:</w:t>
            </w:r>
          </w:p>
          <w:p w:rsidR="006856CD" w:rsidRDefault="006856CD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Termly meeting data reviews with PPG governor.</w:t>
            </w:r>
          </w:p>
          <w:p w:rsidR="00D30B6E" w:rsidRDefault="006F50D9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progress </w:t>
            </w:r>
            <w:r w:rsidR="00A9473C">
              <w:rPr>
                <w:sz w:val="18"/>
                <w:szCs w:val="20"/>
              </w:rPr>
              <w:t xml:space="preserve">PP children </w:t>
            </w:r>
            <w:r>
              <w:rPr>
                <w:sz w:val="18"/>
                <w:szCs w:val="20"/>
              </w:rPr>
              <w:t>i</w:t>
            </w:r>
            <w:r w:rsidR="00D30B6E">
              <w:rPr>
                <w:sz w:val="18"/>
                <w:szCs w:val="20"/>
              </w:rPr>
              <w:t xml:space="preserve">s good with </w:t>
            </w:r>
            <w:r w:rsidR="00A9473C">
              <w:rPr>
                <w:sz w:val="18"/>
                <w:szCs w:val="20"/>
              </w:rPr>
              <w:t xml:space="preserve">90-100% making </w:t>
            </w:r>
            <w:r>
              <w:rPr>
                <w:sz w:val="18"/>
                <w:szCs w:val="20"/>
              </w:rPr>
              <w:t>‘</w:t>
            </w:r>
            <w:r w:rsidR="00A9473C">
              <w:rPr>
                <w:sz w:val="18"/>
                <w:szCs w:val="20"/>
              </w:rPr>
              <w:t>expected</w:t>
            </w:r>
            <w:r>
              <w:rPr>
                <w:sz w:val="18"/>
                <w:szCs w:val="20"/>
              </w:rPr>
              <w:t>’</w:t>
            </w:r>
            <w:r w:rsidR="00A9473C">
              <w:rPr>
                <w:sz w:val="18"/>
                <w:szCs w:val="20"/>
              </w:rPr>
              <w:t xml:space="preserve"> or above progress across</w:t>
            </w:r>
            <w:r>
              <w:rPr>
                <w:sz w:val="18"/>
                <w:szCs w:val="20"/>
              </w:rPr>
              <w:t xml:space="preserve"> for the core subjects</w:t>
            </w:r>
            <w:r w:rsidR="00A9473C">
              <w:rPr>
                <w:sz w:val="18"/>
                <w:szCs w:val="20"/>
              </w:rPr>
              <w:t>.</w:t>
            </w:r>
          </w:p>
          <w:p w:rsidR="00A9473C" w:rsidRPr="00D30B6E" w:rsidRDefault="006856CD" w:rsidP="006856CD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Improved tracking of PP children has shown that the a</w:t>
            </w:r>
            <w:r w:rsidR="00A9473C">
              <w:rPr>
                <w:sz w:val="18"/>
                <w:szCs w:val="20"/>
              </w:rPr>
              <w:t>ttainment of PP children is improving but is not in line with pupils whom are non-PP</w:t>
            </w:r>
          </w:p>
        </w:tc>
      </w:tr>
      <w:tr w:rsidR="00D30B6E" w:rsidRPr="00FF2019" w:rsidTr="00C32D0D">
        <w:tc>
          <w:tcPr>
            <w:tcW w:w="1843" w:type="dxa"/>
            <w:gridSpan w:val="3"/>
            <w:vMerge/>
            <w:vAlign w:val="center"/>
          </w:tcPr>
          <w:p w:rsidR="00D30B6E" w:rsidRP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30B6E" w:rsidRP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Raise the quality of maths learning so that the focus is on conceptual understanding, fluency and basic skills.</w:t>
            </w:r>
          </w:p>
        </w:tc>
        <w:tc>
          <w:tcPr>
            <w:tcW w:w="2977" w:type="dxa"/>
            <w:gridSpan w:val="2"/>
            <w:vAlign w:val="center"/>
          </w:tcPr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End of year maths attainment is in line with age-related expectations.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Assessment and tracking data showing that children eligible for PPG are achieving Year group ‘non-negotiables’ in maths.</w:t>
            </w:r>
          </w:p>
        </w:tc>
        <w:tc>
          <w:tcPr>
            <w:tcW w:w="2693" w:type="dxa"/>
            <w:gridSpan w:val="4"/>
            <w:vAlign w:val="center"/>
          </w:tcPr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Staff meetings.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Subscription to online Maths support called Conquer Maths.</w:t>
            </w:r>
          </w:p>
          <w:p w:rsidR="00D30B6E" w:rsidRPr="00D30B6E" w:rsidRDefault="006F50D9" w:rsidP="00B45898">
            <w:pPr>
              <w:spacing w:before="6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Targeted out-of-</w:t>
            </w:r>
            <w:r w:rsidR="00D30B6E" w:rsidRPr="00D30B6E">
              <w:rPr>
                <w:sz w:val="18"/>
                <w:szCs w:val="20"/>
              </w:rPr>
              <w:t xml:space="preserve">class </w:t>
            </w:r>
            <w:r>
              <w:rPr>
                <w:sz w:val="18"/>
                <w:szCs w:val="20"/>
              </w:rPr>
              <w:t xml:space="preserve"> </w:t>
            </w:r>
            <w:r w:rsidR="00D30B6E" w:rsidRPr="00D30B6E">
              <w:rPr>
                <w:sz w:val="18"/>
                <w:szCs w:val="20"/>
              </w:rPr>
              <w:t>maths support from SEN TA.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Year 6 in-class booster support.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Standardised assessment of Maths to track progress.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1stClass@Niumber to be implemented in Year 2</w:t>
            </w:r>
          </w:p>
        </w:tc>
        <w:tc>
          <w:tcPr>
            <w:tcW w:w="2268" w:type="dxa"/>
            <w:gridSpan w:val="2"/>
            <w:vAlign w:val="center"/>
          </w:tcPr>
          <w:p w:rsidR="00D30B6E" w:rsidRPr="00D30B6E" w:rsidRDefault="00D30B6E" w:rsidP="00EF3DDD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Data from Target Tracker shows end of year maths attainment is in line with age-related expectations.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Maths progress monitored termly, through Target Tracker and standardised assessment.</w:t>
            </w:r>
          </w:p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Intervention outcomes monitored by VF. Increased staff confidence in teaching maths, and mastery skills embedded in practice.</w:t>
            </w:r>
          </w:p>
        </w:tc>
        <w:tc>
          <w:tcPr>
            <w:tcW w:w="3686" w:type="dxa"/>
            <w:gridSpan w:val="3"/>
            <w:vAlign w:val="center"/>
          </w:tcPr>
          <w:p w:rsid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Final review Summer 2019</w:t>
            </w:r>
          </w:p>
          <w:p w:rsidR="00C32D0D" w:rsidRDefault="006F50D9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Cost</w:t>
            </w:r>
            <w:r w:rsidR="00C32D0D">
              <w:rPr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:</w:t>
            </w:r>
          </w:p>
          <w:p w:rsidR="00573E82" w:rsidRDefault="006F50D9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C32D0D">
              <w:rPr>
                <w:sz w:val="18"/>
                <w:szCs w:val="20"/>
              </w:rPr>
              <w:t xml:space="preserve">Times Table </w:t>
            </w:r>
            <w:proofErr w:type="spellStart"/>
            <w:r w:rsidR="00C32D0D">
              <w:rPr>
                <w:sz w:val="18"/>
                <w:szCs w:val="20"/>
              </w:rPr>
              <w:t>Rockstars</w:t>
            </w:r>
            <w:proofErr w:type="spellEnd"/>
            <w:r w:rsidR="00C32D0D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£</w:t>
            </w:r>
            <w:r w:rsidR="00573E82">
              <w:rPr>
                <w:sz w:val="18"/>
                <w:szCs w:val="20"/>
              </w:rPr>
              <w:t>133.00</w:t>
            </w:r>
          </w:p>
          <w:p w:rsidR="00C32D0D" w:rsidRDefault="00C32D0D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Maths Lead release time</w:t>
            </w:r>
            <w:r w:rsidR="00573E82">
              <w:rPr>
                <w:sz w:val="18"/>
                <w:szCs w:val="20"/>
              </w:rPr>
              <w:t>: £175.66</w:t>
            </w:r>
          </w:p>
          <w:p w:rsidR="00573E82" w:rsidRDefault="00573E82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Progress Test in Maths: £930.85</w:t>
            </w:r>
          </w:p>
          <w:p w:rsidR="00573E82" w:rsidRDefault="00573E82" w:rsidP="00577F4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Sumdog</w:t>
            </w:r>
            <w:proofErr w:type="spellEnd"/>
            <w:r>
              <w:rPr>
                <w:sz w:val="18"/>
                <w:szCs w:val="20"/>
              </w:rPr>
              <w:t>: £313.27</w:t>
            </w:r>
          </w:p>
          <w:p w:rsidR="00573E82" w:rsidRDefault="00573E82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Maths Leader course: £180</w:t>
            </w:r>
          </w:p>
          <w:p w:rsidR="00573E82" w:rsidRDefault="00573E82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Maths resources: £449.65</w:t>
            </w:r>
          </w:p>
          <w:p w:rsidR="00C32D0D" w:rsidRPr="0052589A" w:rsidRDefault="00C32D0D" w:rsidP="00577F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SEN TA in Year 6</w:t>
            </w:r>
            <w:r w:rsidR="00A929D9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1</w:t>
            </w:r>
            <w:r w:rsidRPr="00C32D0D">
              <w:rPr>
                <w:sz w:val="18"/>
                <w:szCs w:val="20"/>
                <w:vertAlign w:val="superscript"/>
              </w:rPr>
              <w:t>st</w:t>
            </w:r>
            <w:r w:rsidR="00573E82">
              <w:rPr>
                <w:sz w:val="18"/>
                <w:szCs w:val="20"/>
              </w:rPr>
              <w:t>Class@Number: £</w:t>
            </w:r>
            <w:r w:rsidR="00A929D9">
              <w:rPr>
                <w:sz w:val="18"/>
                <w:szCs w:val="20"/>
              </w:rPr>
              <w:t>4485</w:t>
            </w:r>
          </w:p>
          <w:p w:rsidR="00D30B6E" w:rsidRPr="0052589A" w:rsidRDefault="00D30B6E" w:rsidP="005655D5">
            <w:pPr>
              <w:rPr>
                <w:b/>
                <w:sz w:val="18"/>
                <w:szCs w:val="20"/>
              </w:rPr>
            </w:pPr>
            <w:r w:rsidRPr="0052589A">
              <w:rPr>
                <w:b/>
                <w:sz w:val="18"/>
                <w:szCs w:val="20"/>
              </w:rPr>
              <w:t>Mid review:</w:t>
            </w:r>
          </w:p>
          <w:p w:rsidR="006F50D9" w:rsidRDefault="006F50D9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Subscri</w:t>
            </w:r>
            <w:r w:rsidR="008B2B50">
              <w:rPr>
                <w:sz w:val="18"/>
                <w:szCs w:val="20"/>
              </w:rPr>
              <w:t xml:space="preserve">ption for TTR has been bought.  </w:t>
            </w:r>
            <w:r w:rsidRPr="006F50D9">
              <w:rPr>
                <w:sz w:val="18"/>
                <w:szCs w:val="20"/>
              </w:rPr>
              <w:t xml:space="preserve">Progress accelerated </w:t>
            </w:r>
            <w:r>
              <w:rPr>
                <w:sz w:val="18"/>
                <w:szCs w:val="20"/>
              </w:rPr>
              <w:t>in maths for targeted Y6 pupils, allowing x1 child now at ARE and x1 no longer below ARE (AR), following Y6 booster sessions and SEN TA support.</w:t>
            </w:r>
          </w:p>
          <w:p w:rsidR="00C32D0D" w:rsidRPr="006F50D9" w:rsidRDefault="006F50D9" w:rsidP="00577F43">
            <w:pPr>
              <w:spacing w:after="6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PTiM</w:t>
            </w:r>
            <w:proofErr w:type="spellEnd"/>
            <w:r>
              <w:rPr>
                <w:sz w:val="18"/>
                <w:szCs w:val="20"/>
              </w:rPr>
              <w:t xml:space="preserve"> scores recorded </w:t>
            </w:r>
            <w:r w:rsidR="00C32D0D">
              <w:rPr>
                <w:sz w:val="18"/>
                <w:szCs w:val="20"/>
              </w:rPr>
              <w:t>for Autumn term, data to be com</w:t>
            </w:r>
            <w:r>
              <w:rPr>
                <w:sz w:val="18"/>
                <w:szCs w:val="20"/>
              </w:rPr>
              <w:t>pared with Summer term assessment.</w:t>
            </w:r>
          </w:p>
        </w:tc>
      </w:tr>
      <w:tr w:rsidR="00D30B6E" w:rsidRPr="00FF2019" w:rsidTr="00C32D0D"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0B6E" w:rsidRP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30B6E" w:rsidRPr="00D30B6E" w:rsidRDefault="00D30B6E" w:rsidP="00F80141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Raise the quality of writing so that the PPG pupils are not falling behind.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30B6E" w:rsidRPr="00D30B6E" w:rsidRDefault="00D30B6E" w:rsidP="00B4589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End of year writing attainment is in line with age-related expectations.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Monitor consistency and implementation of spelling scheme.</w:t>
            </w:r>
          </w:p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Increase opportunities for independence and choice in writing.</w:t>
            </w:r>
          </w:p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Wave 1 support reviewed and focus given in staff meeting.</w:t>
            </w:r>
          </w:p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lastRenderedPageBreak/>
              <w:t>Literacy packs used by focus children.</w:t>
            </w:r>
          </w:p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Targeted out of class ‘Rapid Writing’ support from SEN TA.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lastRenderedPageBreak/>
              <w:t>Data from Target Tracker shows end of year writing attainment is in line with age-related expectations.</w:t>
            </w:r>
          </w:p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Writing progress monitored termly, through Target Tracker and standardised assessment.</w:t>
            </w:r>
          </w:p>
          <w:p w:rsidR="00D30B6E" w:rsidRPr="00D30B6E" w:rsidRDefault="00D30B6E" w:rsidP="00577F43">
            <w:pPr>
              <w:spacing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 xml:space="preserve">Intervention outcomes </w:t>
            </w:r>
            <w:r w:rsidRPr="00D30B6E">
              <w:rPr>
                <w:sz w:val="18"/>
                <w:szCs w:val="20"/>
              </w:rPr>
              <w:lastRenderedPageBreak/>
              <w:t>monitored by VF. Children using Literacy Packs regularly in the classroom.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D30B6E" w:rsidRPr="0052589A" w:rsidRDefault="00D30B6E" w:rsidP="00577F43">
            <w:pPr>
              <w:spacing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lastRenderedPageBreak/>
              <w:t>Final review Summer 2019</w:t>
            </w:r>
          </w:p>
          <w:p w:rsidR="00D30B6E" w:rsidRPr="0052589A" w:rsidRDefault="00D30B6E" w:rsidP="005655D5">
            <w:pPr>
              <w:rPr>
                <w:b/>
                <w:sz w:val="18"/>
                <w:szCs w:val="20"/>
              </w:rPr>
            </w:pPr>
            <w:r w:rsidRPr="0052589A">
              <w:rPr>
                <w:b/>
                <w:sz w:val="18"/>
                <w:szCs w:val="20"/>
              </w:rPr>
              <w:t>Mid review:</w:t>
            </w:r>
          </w:p>
          <w:p w:rsidR="00D30B6E" w:rsidRDefault="00C32D0D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Writing remains an area of development for children with PP.  There has been an 7 % increase in ARE from the Autumn term to the spring term, now 40%.</w:t>
            </w:r>
          </w:p>
          <w:p w:rsidR="00C32D0D" w:rsidRDefault="00C32D0D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Wave 1 focus on learning  walk for Spring term to ensure access to supportive resources in the classroom.  This approach agreed by staff </w:t>
            </w:r>
            <w:r>
              <w:rPr>
                <w:sz w:val="18"/>
                <w:szCs w:val="20"/>
              </w:rPr>
              <w:lastRenderedPageBreak/>
              <w:t>rather than the literacy packs.</w:t>
            </w:r>
          </w:p>
          <w:p w:rsidR="00C32D0D" w:rsidRPr="00D30B6E" w:rsidRDefault="00577F43" w:rsidP="00577F43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Rapid writing intervention not running.  SEN TA time prioritised Y6 and Y1.</w:t>
            </w:r>
          </w:p>
        </w:tc>
      </w:tr>
      <w:tr w:rsidR="00C32D0D" w:rsidRPr="00FF2019" w:rsidTr="00C32D0D">
        <w:tc>
          <w:tcPr>
            <w:tcW w:w="12049" w:type="dxa"/>
            <w:gridSpan w:val="14"/>
            <w:tcBorders>
              <w:bottom w:val="single" w:sz="4" w:space="0" w:color="auto"/>
            </w:tcBorders>
            <w:vAlign w:val="center"/>
          </w:tcPr>
          <w:p w:rsidR="00C32D0D" w:rsidRPr="00C32D0D" w:rsidRDefault="00C32D0D" w:rsidP="00C32D0D">
            <w:pPr>
              <w:spacing w:before="60" w:after="12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Total budgeted cost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C32D0D" w:rsidRPr="00FF6DF8" w:rsidRDefault="00FF6DF8" w:rsidP="00D30B6E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£</w:t>
            </w:r>
            <w:r w:rsidR="00A929D9">
              <w:rPr>
                <w:b/>
                <w:szCs w:val="20"/>
              </w:rPr>
              <w:t>6667</w:t>
            </w:r>
            <w:r w:rsidR="008B2B50">
              <w:rPr>
                <w:b/>
                <w:szCs w:val="20"/>
              </w:rPr>
              <w:t>.43</w:t>
            </w:r>
          </w:p>
        </w:tc>
      </w:tr>
      <w:tr w:rsidR="00B45898" w:rsidRPr="00FF2019" w:rsidTr="001E4495">
        <w:tc>
          <w:tcPr>
            <w:tcW w:w="15735" w:type="dxa"/>
            <w:gridSpan w:val="17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B45898" w:rsidRPr="001A516A" w:rsidRDefault="00B45898" w:rsidP="001A516A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ascii="Century Gothic" w:hAnsi="Century Gothic"/>
                <w:sz w:val="20"/>
              </w:rPr>
            </w:pPr>
            <w:r w:rsidRPr="001A516A">
              <w:rPr>
                <w:rFonts w:ascii="Century Gothic" w:hAnsi="Century Gothic"/>
                <w:b/>
              </w:rPr>
              <w:t>Pupil Cohort/individual Needs</w:t>
            </w:r>
          </w:p>
        </w:tc>
      </w:tr>
      <w:tr w:rsidR="00577F43" w:rsidRPr="00FF2019" w:rsidTr="00577F43">
        <w:tc>
          <w:tcPr>
            <w:tcW w:w="1843" w:type="dxa"/>
            <w:gridSpan w:val="3"/>
            <w:vAlign w:val="center"/>
          </w:tcPr>
          <w:p w:rsidR="00577F43" w:rsidRPr="00F80141" w:rsidRDefault="00577F43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Desired outcome</w:t>
            </w:r>
          </w:p>
        </w:tc>
        <w:tc>
          <w:tcPr>
            <w:tcW w:w="2268" w:type="dxa"/>
            <w:gridSpan w:val="3"/>
            <w:vAlign w:val="center"/>
          </w:tcPr>
          <w:p w:rsidR="00577F43" w:rsidRPr="00F80141" w:rsidRDefault="00577F43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Action</w:t>
            </w:r>
          </w:p>
        </w:tc>
        <w:tc>
          <w:tcPr>
            <w:tcW w:w="2977" w:type="dxa"/>
            <w:gridSpan w:val="2"/>
            <w:vAlign w:val="center"/>
          </w:tcPr>
          <w:p w:rsidR="00577F43" w:rsidRPr="00F80141" w:rsidRDefault="00577F43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Success Criteria</w:t>
            </w:r>
          </w:p>
        </w:tc>
        <w:tc>
          <w:tcPr>
            <w:tcW w:w="2693" w:type="dxa"/>
            <w:gridSpan w:val="4"/>
            <w:vAlign w:val="center"/>
          </w:tcPr>
          <w:p w:rsidR="00577F43" w:rsidRPr="00F80141" w:rsidRDefault="00577F43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Intervention</w:t>
            </w:r>
          </w:p>
        </w:tc>
        <w:tc>
          <w:tcPr>
            <w:tcW w:w="2268" w:type="dxa"/>
            <w:gridSpan w:val="2"/>
            <w:vAlign w:val="center"/>
          </w:tcPr>
          <w:p w:rsidR="00577F43" w:rsidRPr="00F80141" w:rsidRDefault="00577F43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0141">
              <w:rPr>
                <w:rFonts w:ascii="Century Gothic" w:hAnsi="Century Gothic"/>
                <w:b/>
                <w:sz w:val="20"/>
              </w:rPr>
              <w:t>Monitoring Tool</w:t>
            </w:r>
          </w:p>
        </w:tc>
        <w:tc>
          <w:tcPr>
            <w:tcW w:w="3686" w:type="dxa"/>
            <w:gridSpan w:val="3"/>
            <w:vAlign w:val="center"/>
          </w:tcPr>
          <w:p w:rsidR="00577F43" w:rsidRPr="00F80141" w:rsidRDefault="00577F43" w:rsidP="00E329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Review</w:t>
            </w:r>
          </w:p>
        </w:tc>
      </w:tr>
      <w:tr w:rsidR="00577F43" w:rsidRPr="00FF2019" w:rsidTr="00577F43">
        <w:tc>
          <w:tcPr>
            <w:tcW w:w="1843" w:type="dxa"/>
            <w:gridSpan w:val="3"/>
            <w:vMerge w:val="restart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For all children to have access to activities outside of school to boost their self-esteem.</w:t>
            </w:r>
          </w:p>
        </w:tc>
        <w:tc>
          <w:tcPr>
            <w:tcW w:w="2268" w:type="dxa"/>
            <w:gridSpan w:val="3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  <w:szCs w:val="20"/>
              </w:rPr>
            </w:pPr>
            <w:r w:rsidRPr="00577F43">
              <w:rPr>
                <w:sz w:val="18"/>
              </w:rPr>
              <w:t>Increase the number of children taking part in competitive sport.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Children who are eligible to PPG are accessing clubs, and children, parents/carers and staff are able to notice a positive impact.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  <w:szCs w:val="20"/>
              </w:rPr>
            </w:pPr>
            <w:r w:rsidRPr="00577F43">
              <w:rPr>
                <w:sz w:val="18"/>
                <w:szCs w:val="20"/>
              </w:rPr>
              <w:t>All school trips and events are fully subsidised for children eligible for PPG.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Register of participants in competitive sports events and Young voices.</w:t>
            </w:r>
          </w:p>
          <w:p w:rsid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Monitor number of PPG children who are taking part in after –school clubs.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C23D87" w:rsidRPr="00C23D87" w:rsidRDefault="00C23D87" w:rsidP="00C23D87">
            <w:pPr>
              <w:spacing w:before="60" w:after="120"/>
              <w:rPr>
                <w:sz w:val="18"/>
              </w:rPr>
            </w:pPr>
            <w:r w:rsidRPr="00C23D87">
              <w:rPr>
                <w:sz w:val="18"/>
              </w:rPr>
              <w:t>Final review Summer 2019</w:t>
            </w:r>
          </w:p>
          <w:p w:rsidR="00C23D87" w:rsidRPr="00C23D87" w:rsidRDefault="00C23D87" w:rsidP="00C23D87">
            <w:pPr>
              <w:rPr>
                <w:sz w:val="18"/>
              </w:rPr>
            </w:pPr>
            <w:r w:rsidRPr="00C23D87">
              <w:rPr>
                <w:sz w:val="18"/>
              </w:rPr>
              <w:t>Costs:</w:t>
            </w:r>
            <w:r w:rsidR="008B2B50">
              <w:rPr>
                <w:sz w:val="18"/>
              </w:rPr>
              <w:t xml:space="preserve"> £960.81</w:t>
            </w:r>
          </w:p>
          <w:p w:rsidR="00C23D87" w:rsidRPr="00C23D87" w:rsidRDefault="00C23D87" w:rsidP="00C23D87">
            <w:pPr>
              <w:rPr>
                <w:sz w:val="18"/>
              </w:rPr>
            </w:pPr>
            <w:r w:rsidRPr="00C23D87">
              <w:rPr>
                <w:sz w:val="18"/>
              </w:rPr>
              <w:t xml:space="preserve"> </w:t>
            </w:r>
          </w:p>
          <w:p w:rsidR="00C23D87" w:rsidRPr="00C23D87" w:rsidRDefault="00C23D87" w:rsidP="00C23D87">
            <w:pPr>
              <w:spacing w:before="120"/>
              <w:rPr>
                <w:b/>
                <w:sz w:val="18"/>
              </w:rPr>
            </w:pPr>
            <w:r w:rsidRPr="00C23D87">
              <w:rPr>
                <w:b/>
                <w:sz w:val="18"/>
              </w:rPr>
              <w:t>Mid review:</w:t>
            </w:r>
          </w:p>
          <w:p w:rsidR="00577F43" w:rsidRDefault="005655D5" w:rsidP="00C23D8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Y5 &amp; Y6 r</w:t>
            </w:r>
            <w:r w:rsidR="006C7D99">
              <w:rPr>
                <w:sz w:val="18"/>
              </w:rPr>
              <w:t>esidential trip</w:t>
            </w:r>
            <w:r>
              <w:rPr>
                <w:sz w:val="18"/>
              </w:rPr>
              <w:t xml:space="preserve"> funded for x5 PP children.</w:t>
            </w:r>
          </w:p>
          <w:p w:rsidR="00C23D87" w:rsidRDefault="00C23D87" w:rsidP="00C23D8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P</w:t>
            </w:r>
            <w:r w:rsidR="00666446">
              <w:rPr>
                <w:sz w:val="18"/>
              </w:rPr>
              <w:t>P children selected for non-competitive sports events.</w:t>
            </w:r>
          </w:p>
          <w:p w:rsidR="00666446" w:rsidRPr="00577F43" w:rsidRDefault="00666446" w:rsidP="00C23D8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Increased number of PP children attending Singing for fun/young voices.</w:t>
            </w:r>
          </w:p>
        </w:tc>
      </w:tr>
      <w:tr w:rsidR="00577F43" w:rsidRPr="00FF2019" w:rsidTr="00577F43">
        <w:tc>
          <w:tcPr>
            <w:tcW w:w="1843" w:type="dxa"/>
            <w:gridSpan w:val="3"/>
            <w:vMerge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Increase the number of children taking part in Young voices.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</w:tr>
      <w:tr w:rsidR="006C7D99" w:rsidRPr="00FF2019" w:rsidTr="007E4708">
        <w:trPr>
          <w:trHeight w:val="1469"/>
        </w:trPr>
        <w:tc>
          <w:tcPr>
            <w:tcW w:w="1843" w:type="dxa"/>
            <w:gridSpan w:val="3"/>
            <w:vMerge/>
            <w:vAlign w:val="center"/>
          </w:tcPr>
          <w:p w:rsidR="006C7D99" w:rsidRPr="00577F43" w:rsidRDefault="006C7D99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C7D99" w:rsidRPr="00577F43" w:rsidRDefault="006C7D99" w:rsidP="006C7D99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Children are able</w:t>
            </w:r>
            <w:r>
              <w:rPr>
                <w:sz w:val="18"/>
              </w:rPr>
              <w:t xml:space="preserve"> to join the after school clubs and participate in school day trips and residentials.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C7D99" w:rsidRPr="00577F43" w:rsidRDefault="006C7D99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6C7D99" w:rsidRPr="00577F43" w:rsidRDefault="006C7D99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C7D99" w:rsidRPr="00577F43" w:rsidRDefault="006C7D99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6C7D99" w:rsidRPr="00577F43" w:rsidRDefault="006C7D99" w:rsidP="001A516A">
            <w:pPr>
              <w:spacing w:before="60" w:after="120"/>
              <w:rPr>
                <w:sz w:val="18"/>
              </w:rPr>
            </w:pPr>
          </w:p>
        </w:tc>
      </w:tr>
      <w:tr w:rsidR="00577F43" w:rsidRPr="00FF2019" w:rsidTr="00577F43">
        <w:tc>
          <w:tcPr>
            <w:tcW w:w="1843" w:type="dxa"/>
            <w:gridSpan w:val="3"/>
            <w:vMerge w:val="restart"/>
            <w:vAlign w:val="center"/>
          </w:tcPr>
          <w:p w:rsidR="00577F43" w:rsidRPr="00577F43" w:rsidRDefault="00577F43" w:rsidP="00505D3C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For all children to develop self-esteem and self-confidence through school support.</w:t>
            </w:r>
          </w:p>
        </w:tc>
        <w:tc>
          <w:tcPr>
            <w:tcW w:w="2268" w:type="dxa"/>
            <w:gridSpan w:val="3"/>
            <w:vAlign w:val="center"/>
          </w:tcPr>
          <w:p w:rsidR="00577F43" w:rsidRPr="00577F43" w:rsidRDefault="00577F43" w:rsidP="00505D3C">
            <w:pPr>
              <w:spacing w:before="60" w:after="120"/>
              <w:rPr>
                <w:sz w:val="18"/>
                <w:szCs w:val="20"/>
              </w:rPr>
            </w:pPr>
            <w:r w:rsidRPr="00577F43">
              <w:rPr>
                <w:sz w:val="18"/>
                <w:szCs w:val="20"/>
              </w:rPr>
              <w:t>Learning Mentor time to support individuals to overcome emotional barriers to learning.</w:t>
            </w:r>
          </w:p>
          <w:p w:rsidR="00577F43" w:rsidRDefault="00577F43" w:rsidP="00505D3C">
            <w:pPr>
              <w:spacing w:before="60" w:after="120"/>
              <w:rPr>
                <w:sz w:val="18"/>
                <w:szCs w:val="20"/>
              </w:rPr>
            </w:pPr>
            <w:r w:rsidRPr="00577F43">
              <w:rPr>
                <w:sz w:val="18"/>
                <w:szCs w:val="20"/>
              </w:rPr>
              <w:t xml:space="preserve">ELSA time allocated to support children with low  </w:t>
            </w:r>
            <w:r w:rsidR="00782E72">
              <w:rPr>
                <w:sz w:val="18"/>
                <w:szCs w:val="20"/>
              </w:rPr>
              <w:t>self-esteem and self-confidence.</w:t>
            </w:r>
          </w:p>
          <w:p w:rsidR="00782E72" w:rsidRPr="00577F43" w:rsidRDefault="00782E72" w:rsidP="00505D3C">
            <w:pPr>
              <w:spacing w:before="60" w:after="120"/>
              <w:rPr>
                <w:sz w:val="18"/>
              </w:rPr>
            </w:pPr>
            <w:r>
              <w:rPr>
                <w:sz w:val="18"/>
                <w:szCs w:val="20"/>
              </w:rPr>
              <w:t>Key Adult for children with attachment difficulties</w:t>
            </w:r>
          </w:p>
        </w:tc>
        <w:tc>
          <w:tcPr>
            <w:tcW w:w="2977" w:type="dxa"/>
            <w:gridSpan w:val="2"/>
            <w:vAlign w:val="center"/>
          </w:tcPr>
          <w:p w:rsidR="00577F43" w:rsidRPr="00577F43" w:rsidRDefault="00666446" w:rsidP="001A516A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Pupil self-</w:t>
            </w:r>
            <w:r w:rsidR="00577F43" w:rsidRPr="00577F43">
              <w:rPr>
                <w:sz w:val="18"/>
              </w:rPr>
              <w:t>assessment when accessing school support demonstrates a positive impact.</w:t>
            </w:r>
          </w:p>
        </w:tc>
        <w:tc>
          <w:tcPr>
            <w:tcW w:w="2693" w:type="dxa"/>
            <w:gridSpan w:val="4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Learning Mentor sessions are prioritised for children eligible for PPG.</w:t>
            </w:r>
          </w:p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Learning Mentor provides ‘attachment’ support, as needed, for pupils eligible for PP+</w:t>
            </w:r>
          </w:p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ELSA sessions are prioritised for children eligible for PPG.</w:t>
            </w:r>
          </w:p>
        </w:tc>
        <w:tc>
          <w:tcPr>
            <w:tcW w:w="2268" w:type="dxa"/>
            <w:gridSpan w:val="2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Learning mentor and ELSA evaluations.</w:t>
            </w:r>
          </w:p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VF to meet regularly with Learning Mentor and ELSAs.</w:t>
            </w:r>
          </w:p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 xml:space="preserve">Parental and class teacher feedback </w:t>
            </w:r>
          </w:p>
        </w:tc>
        <w:tc>
          <w:tcPr>
            <w:tcW w:w="3686" w:type="dxa"/>
            <w:gridSpan w:val="3"/>
            <w:vAlign w:val="center"/>
          </w:tcPr>
          <w:p w:rsidR="00C23D87" w:rsidRPr="00C23D87" w:rsidRDefault="00C23D87" w:rsidP="00C23D87">
            <w:pPr>
              <w:spacing w:before="60" w:after="120"/>
              <w:rPr>
                <w:sz w:val="18"/>
              </w:rPr>
            </w:pPr>
            <w:r w:rsidRPr="00C23D87">
              <w:rPr>
                <w:sz w:val="18"/>
              </w:rPr>
              <w:t>Final review Summer 2019</w:t>
            </w:r>
          </w:p>
          <w:p w:rsidR="00C23D87" w:rsidRPr="00C23D87" w:rsidRDefault="00C23D87" w:rsidP="00C23D87">
            <w:pPr>
              <w:rPr>
                <w:sz w:val="18"/>
              </w:rPr>
            </w:pPr>
            <w:r w:rsidRPr="00C23D87">
              <w:rPr>
                <w:sz w:val="18"/>
              </w:rPr>
              <w:t>Costs:</w:t>
            </w:r>
          </w:p>
          <w:p w:rsidR="00C23D87" w:rsidRDefault="00666446" w:rsidP="00C23D87">
            <w:pPr>
              <w:rPr>
                <w:sz w:val="18"/>
              </w:rPr>
            </w:pPr>
            <w:r>
              <w:rPr>
                <w:sz w:val="18"/>
              </w:rPr>
              <w:t>Learning mentor time</w:t>
            </w:r>
            <w:r w:rsidR="008B2B50">
              <w:rPr>
                <w:sz w:val="18"/>
              </w:rPr>
              <w:t>: £3, 673</w:t>
            </w:r>
          </w:p>
          <w:p w:rsidR="00666446" w:rsidRDefault="00666446" w:rsidP="00C23D87">
            <w:pPr>
              <w:rPr>
                <w:sz w:val="18"/>
              </w:rPr>
            </w:pPr>
            <w:r>
              <w:rPr>
                <w:sz w:val="18"/>
              </w:rPr>
              <w:t>ELSA provision</w:t>
            </w:r>
            <w:r w:rsidR="00034C4F">
              <w:rPr>
                <w:sz w:val="18"/>
              </w:rPr>
              <w:t>:  £3,673</w:t>
            </w:r>
          </w:p>
          <w:p w:rsidR="00782E72" w:rsidRDefault="00782E72" w:rsidP="00C23D87">
            <w:pPr>
              <w:rPr>
                <w:sz w:val="18"/>
              </w:rPr>
            </w:pPr>
            <w:r>
              <w:rPr>
                <w:sz w:val="18"/>
              </w:rPr>
              <w:t>Key Adult: £3,731</w:t>
            </w:r>
          </w:p>
          <w:p w:rsidR="00C23D87" w:rsidRPr="00C23D87" w:rsidRDefault="00C23D87" w:rsidP="00C23D87">
            <w:pPr>
              <w:spacing w:before="120"/>
              <w:rPr>
                <w:b/>
                <w:sz w:val="18"/>
              </w:rPr>
            </w:pPr>
            <w:r w:rsidRPr="00C23D87">
              <w:rPr>
                <w:b/>
                <w:sz w:val="18"/>
              </w:rPr>
              <w:t>Mid review:</w:t>
            </w:r>
          </w:p>
          <w:p w:rsidR="00541A7E" w:rsidRPr="00577F43" w:rsidRDefault="00541A7E" w:rsidP="00541A7E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Self-assessments demonstrate raised ability to recognise and regulate emotions.</w:t>
            </w:r>
          </w:p>
        </w:tc>
      </w:tr>
      <w:tr w:rsidR="00577F43" w:rsidRPr="00FF2019" w:rsidTr="00577F43">
        <w:tc>
          <w:tcPr>
            <w:tcW w:w="1843" w:type="dxa"/>
            <w:gridSpan w:val="3"/>
            <w:vMerge/>
            <w:vAlign w:val="center"/>
          </w:tcPr>
          <w:p w:rsidR="00577F43" w:rsidRPr="00577F43" w:rsidRDefault="00577F43" w:rsidP="00505D3C">
            <w:pPr>
              <w:spacing w:before="60" w:after="120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77F43" w:rsidRPr="00577F43" w:rsidRDefault="00577F43" w:rsidP="00505D3C">
            <w:pPr>
              <w:spacing w:before="6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PP children supported with uniform to ensure full inclusion </w:t>
            </w:r>
          </w:p>
        </w:tc>
        <w:tc>
          <w:tcPr>
            <w:tcW w:w="2977" w:type="dxa"/>
            <w:gridSpan w:val="2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Uniform costs are provided by the school and children do not feel different.</w:t>
            </w:r>
          </w:p>
        </w:tc>
        <w:tc>
          <w:tcPr>
            <w:tcW w:w="2693" w:type="dxa"/>
            <w:gridSpan w:val="4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Uniform provided</w:t>
            </w:r>
          </w:p>
        </w:tc>
        <w:tc>
          <w:tcPr>
            <w:tcW w:w="2268" w:type="dxa"/>
            <w:gridSpan w:val="2"/>
            <w:vAlign w:val="center"/>
          </w:tcPr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C23D87" w:rsidRPr="00C23D87" w:rsidRDefault="00C23D87" w:rsidP="00C23D87">
            <w:pPr>
              <w:spacing w:before="60" w:after="120"/>
              <w:rPr>
                <w:sz w:val="18"/>
              </w:rPr>
            </w:pPr>
            <w:r w:rsidRPr="00C23D87">
              <w:rPr>
                <w:sz w:val="18"/>
              </w:rPr>
              <w:t>Final review Summer 2019</w:t>
            </w:r>
          </w:p>
          <w:p w:rsidR="00C23D87" w:rsidRPr="00C23D87" w:rsidRDefault="00C23D87" w:rsidP="00C23D87">
            <w:pPr>
              <w:rPr>
                <w:sz w:val="18"/>
              </w:rPr>
            </w:pPr>
            <w:r w:rsidRPr="00C23D87">
              <w:rPr>
                <w:sz w:val="18"/>
              </w:rPr>
              <w:t>Costs:</w:t>
            </w:r>
            <w:r w:rsidR="008B2B50">
              <w:rPr>
                <w:sz w:val="18"/>
              </w:rPr>
              <w:t xml:space="preserve"> £136.99</w:t>
            </w:r>
          </w:p>
          <w:p w:rsidR="00C23D87" w:rsidRPr="00C23D87" w:rsidRDefault="00C23D87" w:rsidP="00C23D87">
            <w:pPr>
              <w:rPr>
                <w:sz w:val="18"/>
              </w:rPr>
            </w:pPr>
          </w:p>
          <w:p w:rsidR="00C23D87" w:rsidRPr="00C23D87" w:rsidRDefault="00C23D87" w:rsidP="00C23D87">
            <w:pPr>
              <w:spacing w:before="120"/>
              <w:rPr>
                <w:b/>
                <w:sz w:val="18"/>
              </w:rPr>
            </w:pPr>
            <w:r w:rsidRPr="00C23D87">
              <w:rPr>
                <w:b/>
                <w:sz w:val="18"/>
              </w:rPr>
              <w:t>Mid review:</w:t>
            </w:r>
          </w:p>
          <w:p w:rsidR="00C23D87" w:rsidRDefault="00C23D87" w:rsidP="00C23D8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Uniform provided for </w:t>
            </w:r>
            <w:r w:rsidR="008B2B50">
              <w:rPr>
                <w:sz w:val="18"/>
              </w:rPr>
              <w:t xml:space="preserve">x4 </w:t>
            </w:r>
            <w:r>
              <w:rPr>
                <w:sz w:val="18"/>
              </w:rPr>
              <w:t>PP children.</w:t>
            </w:r>
          </w:p>
          <w:p w:rsidR="00577F43" w:rsidRPr="00577F43" w:rsidRDefault="00577F43" w:rsidP="001A516A">
            <w:pPr>
              <w:spacing w:before="60" w:after="120"/>
              <w:rPr>
                <w:sz w:val="18"/>
              </w:rPr>
            </w:pPr>
          </w:p>
        </w:tc>
      </w:tr>
      <w:tr w:rsidR="00FF6DF8" w:rsidRPr="00FF2019" w:rsidTr="00FF6DF8">
        <w:tc>
          <w:tcPr>
            <w:tcW w:w="12049" w:type="dxa"/>
            <w:gridSpan w:val="14"/>
            <w:vAlign w:val="center"/>
          </w:tcPr>
          <w:p w:rsidR="00FF6DF8" w:rsidRPr="00FF6DF8" w:rsidRDefault="00FF6DF8" w:rsidP="00FF6DF8">
            <w:pPr>
              <w:spacing w:before="60" w:after="120"/>
              <w:jc w:val="right"/>
              <w:rPr>
                <w:b/>
              </w:rPr>
            </w:pPr>
            <w:r>
              <w:rPr>
                <w:b/>
              </w:rPr>
              <w:lastRenderedPageBreak/>
              <w:t>Total budgeted cost</w:t>
            </w:r>
          </w:p>
        </w:tc>
        <w:tc>
          <w:tcPr>
            <w:tcW w:w="3686" w:type="dxa"/>
            <w:gridSpan w:val="3"/>
            <w:vAlign w:val="center"/>
          </w:tcPr>
          <w:p w:rsidR="00FF6DF8" w:rsidRPr="00FF6DF8" w:rsidRDefault="00FF6DF8" w:rsidP="00782E72">
            <w:pPr>
              <w:spacing w:before="60" w:after="120"/>
              <w:rPr>
                <w:b/>
                <w:sz w:val="18"/>
              </w:rPr>
            </w:pPr>
            <w:r w:rsidRPr="00FF6DF8">
              <w:rPr>
                <w:b/>
              </w:rPr>
              <w:t>£</w:t>
            </w:r>
            <w:r w:rsidR="00782E72">
              <w:rPr>
                <w:b/>
              </w:rPr>
              <w:t>12, 17</w:t>
            </w:r>
            <w:r w:rsidR="00034C4F">
              <w:rPr>
                <w:b/>
              </w:rPr>
              <w:t>4</w:t>
            </w:r>
            <w:r w:rsidR="003C6D76">
              <w:rPr>
                <w:b/>
              </w:rPr>
              <w:t>.80</w:t>
            </w:r>
          </w:p>
        </w:tc>
      </w:tr>
    </w:tbl>
    <w:p w:rsidR="003304F1" w:rsidRPr="003304F1" w:rsidRDefault="003304F1">
      <w:pPr>
        <w:rPr>
          <w:rFonts w:ascii="Century Gothic" w:hAnsi="Century Gothic"/>
        </w:rPr>
      </w:pPr>
    </w:p>
    <w:tbl>
      <w:tblPr>
        <w:tblStyle w:val="TableGrid"/>
        <w:tblW w:w="15735" w:type="dxa"/>
        <w:tblInd w:w="-34" w:type="dxa"/>
        <w:tblLook w:val="04A0" w:firstRow="1" w:lastRow="0" w:firstColumn="1" w:lastColumn="0" w:noHBand="0" w:noVBand="1"/>
      </w:tblPr>
      <w:tblGrid>
        <w:gridCol w:w="2552"/>
        <w:gridCol w:w="2835"/>
        <w:gridCol w:w="4054"/>
        <w:gridCol w:w="4735"/>
        <w:gridCol w:w="1559"/>
      </w:tblGrid>
      <w:tr w:rsidR="003304F1" w:rsidRPr="00FF2019" w:rsidTr="005A0A50">
        <w:trPr>
          <w:trHeight w:val="314"/>
        </w:trPr>
        <w:tc>
          <w:tcPr>
            <w:tcW w:w="15735" w:type="dxa"/>
            <w:gridSpan w:val="5"/>
            <w:shd w:val="clear" w:color="auto" w:fill="EEECE1" w:themeFill="background2"/>
            <w:vAlign w:val="center"/>
          </w:tcPr>
          <w:p w:rsidR="003304F1" w:rsidRPr="00FF6DF8" w:rsidRDefault="003304F1" w:rsidP="00500237">
            <w:pPr>
              <w:spacing w:before="60" w:after="60"/>
              <w:rPr>
                <w:b/>
              </w:rPr>
            </w:pPr>
            <w:r>
              <w:rPr>
                <w:rFonts w:ascii="Century Gothic" w:hAnsi="Century Gothic"/>
                <w:b/>
              </w:rPr>
              <w:t>Review of expenditure</w:t>
            </w:r>
          </w:p>
        </w:tc>
      </w:tr>
      <w:tr w:rsidR="00500237" w:rsidRPr="00FF2019" w:rsidTr="00A46B35">
        <w:tc>
          <w:tcPr>
            <w:tcW w:w="15735" w:type="dxa"/>
            <w:gridSpan w:val="5"/>
            <w:vAlign w:val="center"/>
          </w:tcPr>
          <w:p w:rsidR="00500237" w:rsidRPr="00500237" w:rsidRDefault="00500237" w:rsidP="00500237">
            <w:pPr>
              <w:pStyle w:val="ListParagraph"/>
              <w:numPr>
                <w:ilvl w:val="0"/>
                <w:numId w:val="3"/>
              </w:numPr>
              <w:spacing w:before="60" w:after="120"/>
              <w:rPr>
                <w:rFonts w:ascii="Century Gothic" w:hAnsi="Century Gothic"/>
                <w:b/>
                <w:sz w:val="20"/>
              </w:rPr>
            </w:pPr>
            <w:r w:rsidRPr="00500237">
              <w:rPr>
                <w:rFonts w:ascii="Century Gothic" w:hAnsi="Century Gothic"/>
                <w:b/>
              </w:rPr>
              <w:t>Community and Family Outcomes</w:t>
            </w:r>
          </w:p>
        </w:tc>
      </w:tr>
      <w:tr w:rsidR="003304F1" w:rsidRPr="00FF2019" w:rsidTr="00F01517">
        <w:tc>
          <w:tcPr>
            <w:tcW w:w="2552" w:type="dxa"/>
            <w:vAlign w:val="center"/>
          </w:tcPr>
          <w:p w:rsidR="003304F1" w:rsidRPr="00F01517" w:rsidRDefault="00500237" w:rsidP="00F01517">
            <w:pPr>
              <w:spacing w:before="60"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F01517">
              <w:rPr>
                <w:rFonts w:ascii="Century Gothic" w:hAnsi="Century Gothic"/>
                <w:b/>
                <w:sz w:val="20"/>
              </w:rPr>
              <w:t>Desired outcome</w:t>
            </w:r>
          </w:p>
        </w:tc>
        <w:tc>
          <w:tcPr>
            <w:tcW w:w="2835" w:type="dxa"/>
            <w:vAlign w:val="center"/>
          </w:tcPr>
          <w:p w:rsidR="003304F1" w:rsidRPr="00F01517" w:rsidRDefault="00500237" w:rsidP="00F01517">
            <w:pPr>
              <w:spacing w:before="60"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F01517">
              <w:rPr>
                <w:rFonts w:ascii="Century Gothic" w:hAnsi="Century Gothic"/>
                <w:b/>
                <w:sz w:val="20"/>
              </w:rPr>
              <w:t>Chosen action/approach</w:t>
            </w:r>
          </w:p>
        </w:tc>
        <w:tc>
          <w:tcPr>
            <w:tcW w:w="4054" w:type="dxa"/>
            <w:vAlign w:val="center"/>
          </w:tcPr>
          <w:p w:rsidR="003304F1" w:rsidRPr="00F01517" w:rsidRDefault="00500237" w:rsidP="00F01517">
            <w:pPr>
              <w:spacing w:before="60"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F01517">
              <w:rPr>
                <w:rFonts w:ascii="Century Gothic" w:hAnsi="Century Gothic"/>
                <w:b/>
                <w:sz w:val="20"/>
              </w:rPr>
              <w:t>Estimated impact:</w:t>
            </w:r>
            <w:r w:rsidR="00F01517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F01517" w:rsidRPr="00F01517">
              <w:rPr>
                <w:rFonts w:ascii="Century Gothic" w:hAnsi="Century Gothic"/>
                <w:b/>
                <w:sz w:val="18"/>
              </w:rPr>
              <w:t xml:space="preserve">Did you meet the success criteria? </w:t>
            </w:r>
          </w:p>
        </w:tc>
        <w:tc>
          <w:tcPr>
            <w:tcW w:w="4735" w:type="dxa"/>
            <w:vAlign w:val="center"/>
          </w:tcPr>
          <w:p w:rsidR="003304F1" w:rsidRPr="00F01517" w:rsidRDefault="00F01517" w:rsidP="00F01517">
            <w:pPr>
              <w:spacing w:before="60" w:after="120"/>
              <w:jc w:val="center"/>
              <w:rPr>
                <w:rFonts w:ascii="Century Gothic" w:hAnsi="Century Gothic"/>
                <w:b/>
                <w:sz w:val="18"/>
              </w:rPr>
            </w:pPr>
            <w:r w:rsidRPr="00F01517">
              <w:rPr>
                <w:rFonts w:ascii="Century Gothic" w:hAnsi="Century Gothic"/>
                <w:b/>
                <w:sz w:val="20"/>
              </w:rPr>
              <w:t>Lessons Learned</w:t>
            </w:r>
            <w:r>
              <w:rPr>
                <w:rFonts w:ascii="Century Gothic" w:hAnsi="Century Gothic"/>
                <w:b/>
                <w:sz w:val="20"/>
              </w:rPr>
              <w:t xml:space="preserve"> (</w:t>
            </w:r>
            <w:r>
              <w:rPr>
                <w:rFonts w:ascii="Century Gothic" w:hAnsi="Century Gothic"/>
                <w:b/>
                <w:sz w:val="18"/>
              </w:rPr>
              <w:t>and whether you will continue with this approach)</w:t>
            </w:r>
          </w:p>
        </w:tc>
        <w:tc>
          <w:tcPr>
            <w:tcW w:w="1559" w:type="dxa"/>
            <w:vAlign w:val="center"/>
          </w:tcPr>
          <w:p w:rsidR="003304F1" w:rsidRPr="00F01517" w:rsidRDefault="00F01517" w:rsidP="00F01517">
            <w:pPr>
              <w:spacing w:before="60"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F01517">
              <w:rPr>
                <w:rFonts w:ascii="Century Gothic" w:hAnsi="Century Gothic"/>
                <w:b/>
                <w:sz w:val="20"/>
              </w:rPr>
              <w:t>Cost</w:t>
            </w:r>
          </w:p>
        </w:tc>
      </w:tr>
      <w:tr w:rsidR="00B2164D" w:rsidRPr="00FF2019" w:rsidTr="00A929D9">
        <w:trPr>
          <w:trHeight w:val="795"/>
        </w:trPr>
        <w:tc>
          <w:tcPr>
            <w:tcW w:w="2552" w:type="dxa"/>
            <w:vAlign w:val="center"/>
          </w:tcPr>
          <w:p w:rsidR="00B2164D" w:rsidRDefault="00B2164D" w:rsidP="00D87BE6">
            <w:pPr>
              <w:spacing w:before="60" w:after="60"/>
              <w:rPr>
                <w:rStyle w:val="ilfuvd"/>
                <w:rFonts w:cs="Arial"/>
                <w:color w:val="222222"/>
                <w:sz w:val="20"/>
                <w:szCs w:val="20"/>
              </w:rPr>
            </w:pPr>
            <w:r w:rsidRPr="00ED6601">
              <w:rPr>
                <w:rStyle w:val="ilfuvd"/>
                <w:rFonts w:cs="Arial"/>
                <w:color w:val="222222"/>
                <w:sz w:val="20"/>
                <w:szCs w:val="20"/>
              </w:rPr>
              <w:t xml:space="preserve">Parents/carers have the </w:t>
            </w:r>
            <w:r w:rsidRPr="00ED6601">
              <w:rPr>
                <w:rStyle w:val="ilfuvd"/>
                <w:rFonts w:cs="Arial"/>
                <w:bCs/>
                <w:color w:val="222222"/>
                <w:sz w:val="20"/>
                <w:szCs w:val="20"/>
              </w:rPr>
              <w:t>knowledge</w:t>
            </w:r>
            <w:r w:rsidRPr="00ED6601">
              <w:rPr>
                <w:rStyle w:val="ilfuvd"/>
                <w:rFonts w:cs="Arial"/>
                <w:color w:val="222222"/>
                <w:sz w:val="20"/>
                <w:szCs w:val="20"/>
              </w:rPr>
              <w:t xml:space="preserve"> and </w:t>
            </w:r>
            <w:r w:rsidRPr="00ED6601">
              <w:rPr>
                <w:rStyle w:val="ilfuvd"/>
                <w:rFonts w:cs="Arial"/>
                <w:bCs/>
                <w:color w:val="222222"/>
                <w:sz w:val="20"/>
                <w:szCs w:val="20"/>
              </w:rPr>
              <w:t>skills</w:t>
            </w:r>
            <w:r w:rsidRPr="00ED6601">
              <w:rPr>
                <w:rStyle w:val="ilfuvd"/>
                <w:rFonts w:cs="Arial"/>
                <w:color w:val="222222"/>
                <w:sz w:val="20"/>
                <w:szCs w:val="20"/>
              </w:rPr>
              <w:t xml:space="preserve"> needed to develop secure relationships and are confident in using positive parenting strategies.</w:t>
            </w:r>
          </w:p>
          <w:p w:rsidR="00ED6601" w:rsidRPr="00ED6601" w:rsidRDefault="00ED6601" w:rsidP="00D87BE6">
            <w:pPr>
              <w:spacing w:before="60" w:after="60"/>
              <w:rPr>
                <w:rFonts w:cs="Arial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2164D" w:rsidRPr="00ED6601" w:rsidRDefault="00B2164D" w:rsidP="00BF18B8">
            <w:pPr>
              <w:spacing w:before="60" w:after="60"/>
              <w:rPr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To provide positive parenting classes, during the Autumn and Summer terms, to strengthen existing abilities and develop new competencies.</w:t>
            </w:r>
          </w:p>
        </w:tc>
        <w:tc>
          <w:tcPr>
            <w:tcW w:w="4054" w:type="dxa"/>
            <w:vAlign w:val="center"/>
          </w:tcPr>
          <w:p w:rsidR="00B2164D" w:rsidRPr="00ED6601" w:rsidRDefault="00B2164D" w:rsidP="00B2164D">
            <w:pPr>
              <w:spacing w:before="60" w:after="120"/>
              <w:rPr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Participating parent/carers reported an increased confidence in parenting skills and using alternative strategies to manage behaviour at home.</w:t>
            </w:r>
          </w:p>
        </w:tc>
        <w:tc>
          <w:tcPr>
            <w:tcW w:w="4735" w:type="dxa"/>
            <w:vAlign w:val="center"/>
          </w:tcPr>
          <w:p w:rsidR="00ED6601" w:rsidRDefault="00ED6601" w:rsidP="00ED6601">
            <w:pPr>
              <w:spacing w:before="60" w:after="120"/>
              <w:rPr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6 week course as a stand alone intervention is useful but limiting.  Drop-in parenting sessions to be trialled and in addition to the Summer term parenting course.</w:t>
            </w:r>
          </w:p>
          <w:p w:rsidR="00ED6601" w:rsidRPr="00ED6601" w:rsidRDefault="00ED6601" w:rsidP="00ED6601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164D" w:rsidRPr="00ED6601" w:rsidRDefault="00A929D9" w:rsidP="00A929D9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£353.10</w:t>
            </w:r>
          </w:p>
        </w:tc>
      </w:tr>
      <w:tr w:rsidR="00ED6601" w:rsidRPr="00FF2019" w:rsidTr="00A929D9">
        <w:trPr>
          <w:trHeight w:val="70"/>
        </w:trPr>
        <w:tc>
          <w:tcPr>
            <w:tcW w:w="2552" w:type="dxa"/>
            <w:vMerge w:val="restart"/>
            <w:vAlign w:val="center"/>
          </w:tcPr>
          <w:p w:rsidR="00ED6601" w:rsidRPr="00ED6601" w:rsidRDefault="00ED6601" w:rsidP="00D87BE6">
            <w:pPr>
              <w:spacing w:before="60" w:after="60"/>
              <w:rPr>
                <w:rStyle w:val="ilfuvd"/>
                <w:rFonts w:cs="Arial"/>
                <w:color w:val="222222"/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Increase the engagement of parents with their children’s education and with the school.</w:t>
            </w:r>
          </w:p>
        </w:tc>
        <w:tc>
          <w:tcPr>
            <w:tcW w:w="2835" w:type="dxa"/>
            <w:vAlign w:val="center"/>
          </w:tcPr>
          <w:p w:rsidR="00ED6601" w:rsidRPr="00ED6601" w:rsidRDefault="00ED6601" w:rsidP="00BF18B8">
            <w:pPr>
              <w:spacing w:before="60" w:after="60"/>
              <w:rPr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To build a team of parent helpers to support reading in KS1.</w:t>
            </w:r>
          </w:p>
        </w:tc>
        <w:tc>
          <w:tcPr>
            <w:tcW w:w="4054" w:type="dxa"/>
            <w:vAlign w:val="center"/>
          </w:tcPr>
          <w:p w:rsidR="00ED6601" w:rsidRDefault="00ED6601" w:rsidP="00ED6601">
            <w:pPr>
              <w:spacing w:before="60" w:after="120"/>
              <w:rPr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Paren</w:t>
            </w:r>
            <w:r>
              <w:rPr>
                <w:sz w:val="20"/>
                <w:szCs w:val="20"/>
              </w:rPr>
              <w:t xml:space="preserve">ts are successfully and confident in delivering </w:t>
            </w:r>
            <w:r w:rsidRPr="00ED6601">
              <w:rPr>
                <w:sz w:val="20"/>
                <w:szCs w:val="20"/>
              </w:rPr>
              <w:t>a weekly RWI guided reading group in KS1</w:t>
            </w:r>
            <w:r>
              <w:rPr>
                <w:sz w:val="20"/>
                <w:szCs w:val="20"/>
              </w:rPr>
              <w:t xml:space="preserve"> and Reception.  </w:t>
            </w:r>
          </w:p>
          <w:p w:rsidR="00ED6601" w:rsidRPr="00ED6601" w:rsidRDefault="00ED6601" w:rsidP="00ED6601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from parents indicates that this has improved the support they are able to give their children at home.</w:t>
            </w:r>
          </w:p>
        </w:tc>
        <w:tc>
          <w:tcPr>
            <w:tcW w:w="4735" w:type="dxa"/>
            <w:vMerge w:val="restart"/>
            <w:vAlign w:val="center"/>
          </w:tcPr>
          <w:p w:rsidR="00ED6601" w:rsidRDefault="00ED6601" w:rsidP="00C23D87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parents of PP children attended this round of training.  The programme will continue into next year to build a larger bank of parents and incorporate the new Reception class.</w:t>
            </w:r>
          </w:p>
          <w:p w:rsidR="00ED6601" w:rsidRDefault="00ED6601" w:rsidP="00C23D87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Persistent non attenders have been identified and additional appointments made which are not always attended.  Personalised approach to be developed for hard to reach parents.</w:t>
            </w:r>
          </w:p>
          <w:p w:rsidR="00ED6601" w:rsidRPr="00ED6601" w:rsidRDefault="00ED6601" w:rsidP="00C23D87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601" w:rsidRPr="00ED6601" w:rsidRDefault="00ED6601" w:rsidP="00A929D9">
            <w:pPr>
              <w:spacing w:before="60" w:after="120"/>
              <w:jc w:val="center"/>
              <w:rPr>
                <w:sz w:val="20"/>
                <w:szCs w:val="20"/>
              </w:rPr>
            </w:pPr>
          </w:p>
        </w:tc>
      </w:tr>
      <w:tr w:rsidR="00ED6601" w:rsidRPr="00FF2019" w:rsidTr="00B2164D">
        <w:trPr>
          <w:trHeight w:val="548"/>
        </w:trPr>
        <w:tc>
          <w:tcPr>
            <w:tcW w:w="2552" w:type="dxa"/>
            <w:vMerge/>
            <w:vAlign w:val="center"/>
          </w:tcPr>
          <w:p w:rsidR="00ED6601" w:rsidRPr="00ED6601" w:rsidRDefault="00ED6601" w:rsidP="00D87BE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6601" w:rsidRPr="00ED6601" w:rsidRDefault="00ED6601" w:rsidP="00BF18B8">
            <w:pPr>
              <w:spacing w:before="60" w:after="60"/>
              <w:rPr>
                <w:sz w:val="20"/>
                <w:szCs w:val="20"/>
              </w:rPr>
            </w:pPr>
            <w:r w:rsidRPr="00ED6601">
              <w:rPr>
                <w:sz w:val="20"/>
                <w:szCs w:val="20"/>
              </w:rPr>
              <w:t>Monitor attendance of parents at parents’ evening.</w:t>
            </w:r>
          </w:p>
        </w:tc>
        <w:tc>
          <w:tcPr>
            <w:tcW w:w="4054" w:type="dxa"/>
            <w:vAlign w:val="center"/>
          </w:tcPr>
          <w:p w:rsidR="00ED6601" w:rsidRPr="00ED6601" w:rsidRDefault="00ED6601" w:rsidP="00ED66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p</w:t>
            </w:r>
            <w:r w:rsidRPr="00ED6601">
              <w:rPr>
                <w:sz w:val="20"/>
                <w:szCs w:val="20"/>
              </w:rPr>
              <w:t xml:space="preserve">arents </w:t>
            </w:r>
            <w:r>
              <w:rPr>
                <w:sz w:val="20"/>
                <w:szCs w:val="20"/>
              </w:rPr>
              <w:t>of PP children do attend</w:t>
            </w:r>
            <w:r w:rsidRPr="00ED6601">
              <w:rPr>
                <w:sz w:val="20"/>
                <w:szCs w:val="20"/>
              </w:rPr>
              <w:t xml:space="preserve"> consultation evening.</w:t>
            </w:r>
            <w:r>
              <w:rPr>
                <w:sz w:val="20"/>
                <w:szCs w:val="20"/>
              </w:rPr>
              <w:t xml:space="preserve">  Parents that are not attending are now identified for further individual appointments.</w:t>
            </w:r>
          </w:p>
        </w:tc>
        <w:tc>
          <w:tcPr>
            <w:tcW w:w="4735" w:type="dxa"/>
            <w:vMerge/>
            <w:vAlign w:val="center"/>
          </w:tcPr>
          <w:p w:rsidR="00ED6601" w:rsidRPr="00ED6601" w:rsidRDefault="00ED6601" w:rsidP="00C23D87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6601" w:rsidRPr="00ED6601" w:rsidRDefault="00ED6601" w:rsidP="00C015E5">
            <w:pPr>
              <w:spacing w:before="60" w:after="120"/>
              <w:rPr>
                <w:sz w:val="20"/>
                <w:szCs w:val="20"/>
              </w:rPr>
            </w:pPr>
          </w:p>
        </w:tc>
      </w:tr>
      <w:tr w:rsidR="00ED6601" w:rsidRPr="00FF2019" w:rsidTr="00B2164D">
        <w:trPr>
          <w:trHeight w:val="547"/>
        </w:trPr>
        <w:tc>
          <w:tcPr>
            <w:tcW w:w="2552" w:type="dxa"/>
            <w:vMerge/>
            <w:vAlign w:val="center"/>
          </w:tcPr>
          <w:p w:rsidR="00ED6601" w:rsidRPr="009405D9" w:rsidRDefault="00ED6601" w:rsidP="00D87BE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6601" w:rsidRPr="0052589A" w:rsidRDefault="00ED6601" w:rsidP="00A929D9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To provide parent workshops throughout the year covering:  Maths</w:t>
            </w:r>
            <w:r w:rsidR="00A929D9">
              <w:rPr>
                <w:sz w:val="18"/>
                <w:szCs w:val="20"/>
              </w:rPr>
              <w:t xml:space="preserve"> </w:t>
            </w:r>
            <w:r w:rsidRPr="0052589A">
              <w:rPr>
                <w:sz w:val="18"/>
                <w:szCs w:val="20"/>
              </w:rPr>
              <w:t>and Phonics.</w:t>
            </w:r>
          </w:p>
        </w:tc>
        <w:tc>
          <w:tcPr>
            <w:tcW w:w="4054" w:type="dxa"/>
            <w:vAlign w:val="center"/>
          </w:tcPr>
          <w:p w:rsidR="00ED6601" w:rsidRPr="0052589A" w:rsidRDefault="00ED6601" w:rsidP="00BF18B8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>Parents are aware of how the school is supporting their child/children in focus areas.</w:t>
            </w:r>
          </w:p>
          <w:p w:rsidR="00ED6601" w:rsidRPr="0052589A" w:rsidRDefault="00ED6601" w:rsidP="00BF18B8">
            <w:pPr>
              <w:spacing w:before="60" w:after="60"/>
              <w:rPr>
                <w:sz w:val="18"/>
                <w:szCs w:val="20"/>
              </w:rPr>
            </w:pPr>
            <w:r w:rsidRPr="0052589A">
              <w:rPr>
                <w:sz w:val="18"/>
                <w:szCs w:val="20"/>
              </w:rPr>
              <w:t xml:space="preserve">Parents are </w:t>
            </w:r>
            <w:r w:rsidR="00A929D9">
              <w:rPr>
                <w:sz w:val="18"/>
                <w:szCs w:val="20"/>
              </w:rPr>
              <w:t xml:space="preserve">better </w:t>
            </w:r>
            <w:r w:rsidRPr="0052589A">
              <w:rPr>
                <w:sz w:val="18"/>
                <w:szCs w:val="20"/>
              </w:rPr>
              <w:t>able to support their children at home.</w:t>
            </w:r>
          </w:p>
        </w:tc>
        <w:tc>
          <w:tcPr>
            <w:tcW w:w="4735" w:type="dxa"/>
            <w:vMerge/>
            <w:vAlign w:val="center"/>
          </w:tcPr>
          <w:p w:rsidR="00ED6601" w:rsidRPr="00FF6DF8" w:rsidRDefault="00ED6601" w:rsidP="00C23D87">
            <w:pPr>
              <w:spacing w:before="60" w:after="120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D6601" w:rsidRPr="00FF6DF8" w:rsidRDefault="00ED6601" w:rsidP="00C23D87">
            <w:pPr>
              <w:spacing w:before="60" w:after="120"/>
              <w:rPr>
                <w:b/>
              </w:rPr>
            </w:pPr>
          </w:p>
        </w:tc>
      </w:tr>
      <w:tr w:rsidR="00ED6601" w:rsidRPr="00FF2019" w:rsidTr="00A148B7">
        <w:tc>
          <w:tcPr>
            <w:tcW w:w="15735" w:type="dxa"/>
            <w:gridSpan w:val="5"/>
            <w:vAlign w:val="center"/>
          </w:tcPr>
          <w:p w:rsidR="00ED6601" w:rsidRPr="00F01517" w:rsidRDefault="00ED6601" w:rsidP="00F0151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Whole School</w:t>
            </w:r>
          </w:p>
        </w:tc>
      </w:tr>
      <w:tr w:rsidR="00A929D9" w:rsidRPr="00FF2019" w:rsidTr="00A929D9">
        <w:tc>
          <w:tcPr>
            <w:tcW w:w="2552" w:type="dxa"/>
            <w:vMerge w:val="restart"/>
            <w:vAlign w:val="center"/>
          </w:tcPr>
          <w:p w:rsidR="00A929D9" w:rsidRPr="0052589A" w:rsidRDefault="00A929D9" w:rsidP="00D87BE6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For all pupils to be making good progress and achieving age-related expectations or above.</w:t>
            </w:r>
          </w:p>
        </w:tc>
        <w:tc>
          <w:tcPr>
            <w:tcW w:w="2835" w:type="dxa"/>
            <w:vAlign w:val="center"/>
          </w:tcPr>
          <w:p w:rsidR="00A929D9" w:rsidRPr="00D30B6E" w:rsidRDefault="00A929D9" w:rsidP="00BF18B8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Ensure that pupils who are in receipt of PPG are not falling behind in core subjects.</w:t>
            </w:r>
          </w:p>
        </w:tc>
        <w:tc>
          <w:tcPr>
            <w:tcW w:w="4054" w:type="dxa"/>
            <w:vAlign w:val="center"/>
          </w:tcPr>
          <w:p w:rsidR="00A929D9" w:rsidRDefault="00A929D9" w:rsidP="006856CD">
            <w:pPr>
              <w:spacing w:before="60" w:after="60"/>
              <w:rPr>
                <w:sz w:val="18"/>
              </w:rPr>
            </w:pPr>
            <w:r w:rsidRPr="00D30B6E">
              <w:rPr>
                <w:sz w:val="18"/>
              </w:rPr>
              <w:t>Assessment</w:t>
            </w:r>
            <w:r>
              <w:rPr>
                <w:sz w:val="18"/>
              </w:rPr>
              <w:t xml:space="preserve"> is more robust</w:t>
            </w:r>
            <w:r w:rsidRPr="00D30B6E">
              <w:rPr>
                <w:sz w:val="18"/>
              </w:rPr>
              <w:t xml:space="preserve"> and tracking data </w:t>
            </w:r>
            <w:r>
              <w:rPr>
                <w:sz w:val="18"/>
              </w:rPr>
              <w:t>has improved and the school is working more closely with the PPG governor.</w:t>
            </w:r>
          </w:p>
          <w:p w:rsidR="00A929D9" w:rsidRPr="00D30B6E" w:rsidRDefault="00A929D9" w:rsidP="006856CD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The data </w:t>
            </w:r>
            <w:r w:rsidRPr="00D30B6E">
              <w:rPr>
                <w:sz w:val="18"/>
              </w:rPr>
              <w:t>shows that children eligible for PPG are making go</w:t>
            </w:r>
            <w:r>
              <w:rPr>
                <w:sz w:val="18"/>
              </w:rPr>
              <w:t xml:space="preserve">od progress with their learning.  However, </w:t>
            </w:r>
            <w:r>
              <w:rPr>
                <w:sz w:val="18"/>
              </w:rPr>
              <w:lastRenderedPageBreak/>
              <w:t xml:space="preserve">their attainment is not in line with their peers.  </w:t>
            </w:r>
            <w:r w:rsidRPr="00D30B6E">
              <w:rPr>
                <w:sz w:val="18"/>
              </w:rPr>
              <w:t xml:space="preserve"> </w:t>
            </w:r>
          </w:p>
        </w:tc>
        <w:tc>
          <w:tcPr>
            <w:tcW w:w="4735" w:type="dxa"/>
            <w:vAlign w:val="center"/>
          </w:tcPr>
          <w:p w:rsidR="00A929D9" w:rsidRDefault="00A929D9" w:rsidP="006856CD">
            <w:pPr>
              <w:spacing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The progress PP children is good with 90-100% making ‘expected’ or above progress across for the core subjects.</w:t>
            </w:r>
          </w:p>
          <w:p w:rsidR="00A929D9" w:rsidRPr="00FF6DF8" w:rsidRDefault="00A929D9" w:rsidP="006856CD">
            <w:pPr>
              <w:spacing w:before="60" w:after="120"/>
              <w:rPr>
                <w:b/>
              </w:rPr>
            </w:pPr>
            <w:r>
              <w:rPr>
                <w:sz w:val="18"/>
                <w:szCs w:val="20"/>
              </w:rPr>
              <w:t xml:space="preserve">Improved tracking of PP children has shown that the attainment of PP children is improving but is not in line with pupils whom are non-PP.  The progress of writing is of </w:t>
            </w:r>
            <w:r>
              <w:rPr>
                <w:sz w:val="18"/>
                <w:szCs w:val="20"/>
              </w:rPr>
              <w:lastRenderedPageBreak/>
              <w:t>particular concern and will continue to be a focus.</w:t>
            </w:r>
          </w:p>
        </w:tc>
        <w:tc>
          <w:tcPr>
            <w:tcW w:w="1559" w:type="dxa"/>
            <w:vAlign w:val="center"/>
          </w:tcPr>
          <w:p w:rsidR="00A929D9" w:rsidRPr="00FF6DF8" w:rsidRDefault="00782E72" w:rsidP="00A929D9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1534.66</w:t>
            </w:r>
          </w:p>
        </w:tc>
      </w:tr>
      <w:tr w:rsidR="00A929D9" w:rsidRPr="00FF2019" w:rsidTr="00A929D9">
        <w:tc>
          <w:tcPr>
            <w:tcW w:w="2552" w:type="dxa"/>
            <w:vMerge/>
            <w:vAlign w:val="center"/>
          </w:tcPr>
          <w:p w:rsidR="00A929D9" w:rsidRPr="00FF6DF8" w:rsidRDefault="00A929D9" w:rsidP="00C23D87">
            <w:pPr>
              <w:spacing w:before="60" w:after="12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929D9" w:rsidRPr="00D30B6E" w:rsidRDefault="00A929D9" w:rsidP="00BF18B8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Raise the quality of maths learning so that the focus is on conceptual understanding, fluency and basic skills.</w:t>
            </w:r>
          </w:p>
        </w:tc>
        <w:tc>
          <w:tcPr>
            <w:tcW w:w="4054" w:type="dxa"/>
            <w:vAlign w:val="center"/>
          </w:tcPr>
          <w:p w:rsidR="00A929D9" w:rsidRPr="00D30B6E" w:rsidRDefault="00A929D9" w:rsidP="00BF18B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End of year maths attainment is in line with age-related expectations.</w:t>
            </w:r>
          </w:p>
          <w:p w:rsidR="00A929D9" w:rsidRPr="00D30B6E" w:rsidRDefault="00A929D9" w:rsidP="00BF18B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Assessment and tracking data showing that children eligible for PPG are achieving Year group ‘non-negotiables’ in maths.</w:t>
            </w:r>
          </w:p>
        </w:tc>
        <w:tc>
          <w:tcPr>
            <w:tcW w:w="4735" w:type="dxa"/>
            <w:vAlign w:val="center"/>
          </w:tcPr>
          <w:p w:rsidR="00A929D9" w:rsidRDefault="00A929D9" w:rsidP="00C23D87">
            <w:pPr>
              <w:spacing w:before="60" w:after="120"/>
              <w:rPr>
                <w:sz w:val="20"/>
              </w:rPr>
            </w:pPr>
            <w:r w:rsidRPr="005A0A50">
              <w:rPr>
                <w:sz w:val="20"/>
              </w:rPr>
              <w:t>Attainment in maths has improved from 39% of PP children achieving ARE in the Autumn term to 50% in the Spring term.</w:t>
            </w:r>
          </w:p>
          <w:p w:rsidR="00A929D9" w:rsidRPr="005A0A50" w:rsidRDefault="00A929D9" w:rsidP="00C23D87">
            <w:pPr>
              <w:spacing w:before="60" w:after="120"/>
            </w:pPr>
            <w:r>
              <w:rPr>
                <w:sz w:val="20"/>
              </w:rPr>
              <w:t>This strategy will continue into the next plan for 2019/2010 to embed practice and continue to narrow the gap.</w:t>
            </w:r>
          </w:p>
        </w:tc>
        <w:tc>
          <w:tcPr>
            <w:tcW w:w="1559" w:type="dxa"/>
            <w:vAlign w:val="center"/>
          </w:tcPr>
          <w:p w:rsidR="00A929D9" w:rsidRPr="00FF6DF8" w:rsidRDefault="00034C4F" w:rsidP="00A929D9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  <w:szCs w:val="20"/>
              </w:rPr>
              <w:t>£6667.43</w:t>
            </w:r>
          </w:p>
        </w:tc>
      </w:tr>
      <w:tr w:rsidR="00A929D9" w:rsidRPr="00FF2019" w:rsidTr="00A929D9">
        <w:tc>
          <w:tcPr>
            <w:tcW w:w="2552" w:type="dxa"/>
            <w:vMerge/>
            <w:vAlign w:val="center"/>
          </w:tcPr>
          <w:p w:rsidR="00A929D9" w:rsidRPr="00FF6DF8" w:rsidRDefault="00A929D9" w:rsidP="00C23D87">
            <w:pPr>
              <w:spacing w:before="60" w:after="12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929D9" w:rsidRPr="00D30B6E" w:rsidRDefault="00A929D9" w:rsidP="00BF18B8">
            <w:pPr>
              <w:spacing w:before="60" w:after="6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Raise the quality of writing so that the PPG pupils are not falling behind.</w:t>
            </w:r>
          </w:p>
        </w:tc>
        <w:tc>
          <w:tcPr>
            <w:tcW w:w="4054" w:type="dxa"/>
            <w:vAlign w:val="center"/>
          </w:tcPr>
          <w:p w:rsidR="00A929D9" w:rsidRPr="00D30B6E" w:rsidRDefault="00A929D9" w:rsidP="00BF18B8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>End of year writing attainment is in line with age-related expectations.</w:t>
            </w:r>
          </w:p>
        </w:tc>
        <w:tc>
          <w:tcPr>
            <w:tcW w:w="4735" w:type="dxa"/>
            <w:vAlign w:val="center"/>
          </w:tcPr>
          <w:p w:rsidR="00A929D9" w:rsidRDefault="00A929D9" w:rsidP="00C23D87">
            <w:pPr>
              <w:spacing w:before="60" w:after="120"/>
              <w:rPr>
                <w:sz w:val="20"/>
              </w:rPr>
            </w:pPr>
            <w:r>
              <w:rPr>
                <w:sz w:val="20"/>
              </w:rPr>
              <w:t>The focus on writing continues to remain the same.</w:t>
            </w:r>
          </w:p>
          <w:p w:rsidR="00A929D9" w:rsidRPr="006856CD" w:rsidRDefault="00A929D9" w:rsidP="00C23D87">
            <w:pPr>
              <w:spacing w:before="60" w:after="120"/>
              <w:rPr>
                <w:sz w:val="20"/>
              </w:rPr>
            </w:pPr>
            <w:r>
              <w:rPr>
                <w:sz w:val="20"/>
              </w:rPr>
              <w:t>Greater focus and change in strategy for 2019/2020</w:t>
            </w:r>
          </w:p>
        </w:tc>
        <w:tc>
          <w:tcPr>
            <w:tcW w:w="1559" w:type="dxa"/>
            <w:vAlign w:val="center"/>
          </w:tcPr>
          <w:p w:rsidR="00A929D9" w:rsidRPr="00FF6DF8" w:rsidRDefault="00A929D9" w:rsidP="00A929D9">
            <w:pPr>
              <w:spacing w:before="60" w:after="120"/>
              <w:jc w:val="center"/>
              <w:rPr>
                <w:b/>
              </w:rPr>
            </w:pPr>
          </w:p>
        </w:tc>
      </w:tr>
      <w:tr w:rsidR="00A929D9" w:rsidRPr="00FF2019" w:rsidTr="00A929D9">
        <w:tc>
          <w:tcPr>
            <w:tcW w:w="2552" w:type="dxa"/>
            <w:vMerge/>
            <w:vAlign w:val="center"/>
          </w:tcPr>
          <w:p w:rsidR="00A929D9" w:rsidRPr="00FF6DF8" w:rsidRDefault="00A929D9" w:rsidP="00C23D87">
            <w:pPr>
              <w:spacing w:before="60" w:after="12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929D9" w:rsidRPr="00D30B6E" w:rsidRDefault="00A929D9" w:rsidP="00BF18B8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Raise the quality of early reading so that PPG pupils are not falling behind </w:t>
            </w:r>
          </w:p>
        </w:tc>
        <w:tc>
          <w:tcPr>
            <w:tcW w:w="4054" w:type="dxa"/>
            <w:vAlign w:val="center"/>
          </w:tcPr>
          <w:p w:rsidR="00A929D9" w:rsidRDefault="00A929D9" w:rsidP="00A929D9">
            <w:pPr>
              <w:spacing w:before="60" w:after="120"/>
              <w:rPr>
                <w:sz w:val="18"/>
                <w:szCs w:val="20"/>
              </w:rPr>
            </w:pPr>
            <w:r w:rsidRPr="00D30B6E">
              <w:rPr>
                <w:sz w:val="18"/>
                <w:szCs w:val="20"/>
              </w:rPr>
              <w:t xml:space="preserve">End of year </w:t>
            </w:r>
            <w:r>
              <w:rPr>
                <w:sz w:val="18"/>
                <w:szCs w:val="20"/>
              </w:rPr>
              <w:t>reading</w:t>
            </w:r>
            <w:r w:rsidRPr="00D30B6E">
              <w:rPr>
                <w:sz w:val="18"/>
                <w:szCs w:val="20"/>
              </w:rPr>
              <w:t xml:space="preserve"> attainment is in line with age-related expectations.</w:t>
            </w:r>
          </w:p>
          <w:p w:rsidR="00A929D9" w:rsidRDefault="00A929D9" w:rsidP="00A929D9">
            <w:pPr>
              <w:spacing w:before="6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Greater variety of reading material to support reluctant and early readers.</w:t>
            </w:r>
          </w:p>
          <w:p w:rsidR="00A929D9" w:rsidRPr="00D30B6E" w:rsidRDefault="00A929D9" w:rsidP="00A929D9">
            <w:pPr>
              <w:spacing w:before="6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KS1 staff trained on the use of RWI phonics</w:t>
            </w:r>
          </w:p>
        </w:tc>
        <w:tc>
          <w:tcPr>
            <w:tcW w:w="4735" w:type="dxa"/>
            <w:vAlign w:val="center"/>
          </w:tcPr>
          <w:p w:rsidR="00A929D9" w:rsidRDefault="00A929D9" w:rsidP="00C23D87">
            <w:pPr>
              <w:spacing w:before="60" w:after="120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929D9" w:rsidRPr="00FF6DF8" w:rsidRDefault="005B659F" w:rsidP="00A929D9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2541</w:t>
            </w:r>
          </w:p>
        </w:tc>
      </w:tr>
      <w:tr w:rsidR="00ED6601" w:rsidRPr="00FF2019" w:rsidTr="00FE5A33">
        <w:tc>
          <w:tcPr>
            <w:tcW w:w="15735" w:type="dxa"/>
            <w:gridSpan w:val="5"/>
            <w:vAlign w:val="center"/>
          </w:tcPr>
          <w:p w:rsidR="00ED6601" w:rsidRPr="00500237" w:rsidRDefault="00ED6601" w:rsidP="00500237">
            <w:pPr>
              <w:pStyle w:val="ListParagraph"/>
              <w:numPr>
                <w:ilvl w:val="0"/>
                <w:numId w:val="3"/>
              </w:numPr>
              <w:spacing w:before="60" w:after="120"/>
              <w:rPr>
                <w:b/>
              </w:rPr>
            </w:pPr>
            <w:r w:rsidRPr="00500237">
              <w:rPr>
                <w:rFonts w:ascii="Century Gothic" w:hAnsi="Century Gothic"/>
                <w:b/>
              </w:rPr>
              <w:t>Pupil Cohort/individual Needs</w:t>
            </w:r>
          </w:p>
        </w:tc>
      </w:tr>
      <w:tr w:rsidR="006856CD" w:rsidRPr="00FF2019" w:rsidTr="00034C4F">
        <w:trPr>
          <w:trHeight w:val="385"/>
        </w:trPr>
        <w:tc>
          <w:tcPr>
            <w:tcW w:w="2552" w:type="dxa"/>
            <w:vMerge w:val="restart"/>
            <w:vAlign w:val="center"/>
          </w:tcPr>
          <w:p w:rsidR="006856CD" w:rsidRPr="009405D9" w:rsidRDefault="006856CD" w:rsidP="0088499D">
            <w:pPr>
              <w:spacing w:before="60" w:after="120"/>
              <w:rPr>
                <w:sz w:val="20"/>
              </w:rPr>
            </w:pPr>
            <w:r w:rsidRPr="009405D9">
              <w:rPr>
                <w:sz w:val="20"/>
              </w:rPr>
              <w:t>For all children to have access to activities outside of school to boost their self-esteem.</w:t>
            </w:r>
          </w:p>
        </w:tc>
        <w:tc>
          <w:tcPr>
            <w:tcW w:w="2835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  <w:szCs w:val="20"/>
              </w:rPr>
            </w:pPr>
            <w:r w:rsidRPr="00577F43">
              <w:rPr>
                <w:sz w:val="18"/>
              </w:rPr>
              <w:t>Increase the number of children taking part in competitive sport.</w:t>
            </w:r>
          </w:p>
        </w:tc>
        <w:tc>
          <w:tcPr>
            <w:tcW w:w="4054" w:type="dxa"/>
            <w:vMerge w:val="restart"/>
            <w:vAlign w:val="center"/>
          </w:tcPr>
          <w:p w:rsidR="006856CD" w:rsidRDefault="006856CD" w:rsidP="006856CD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 xml:space="preserve">Children who are eligible to PPG are accessing clubs, and </w:t>
            </w:r>
            <w:r>
              <w:rPr>
                <w:sz w:val="18"/>
              </w:rPr>
              <w:t>this is having an impact on their enjoyment of school, and wider life experience.</w:t>
            </w:r>
          </w:p>
          <w:p w:rsidR="00A929D9" w:rsidRPr="00577F43" w:rsidRDefault="00A929D9" w:rsidP="006856CD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Significant number of children who would not have previously benefitted, are now taking part in clubs.</w:t>
            </w:r>
          </w:p>
        </w:tc>
        <w:tc>
          <w:tcPr>
            <w:tcW w:w="4735" w:type="dxa"/>
            <w:vMerge w:val="restart"/>
            <w:vAlign w:val="center"/>
          </w:tcPr>
          <w:p w:rsidR="006856CD" w:rsidRPr="00FF6DF8" w:rsidRDefault="005A0A50" w:rsidP="00C23D87">
            <w:pPr>
              <w:spacing w:before="60" w:after="120"/>
              <w:rPr>
                <w:b/>
              </w:rPr>
            </w:pPr>
            <w:r w:rsidRPr="005A0A50">
              <w:rPr>
                <w:sz w:val="20"/>
              </w:rPr>
              <w:t>Allocation of funding to meet the unique and individual needs of the child will continue.</w:t>
            </w:r>
          </w:p>
        </w:tc>
        <w:tc>
          <w:tcPr>
            <w:tcW w:w="1559" w:type="dxa"/>
            <w:vMerge w:val="restart"/>
            <w:vAlign w:val="center"/>
          </w:tcPr>
          <w:p w:rsidR="006856CD" w:rsidRPr="00FF6DF8" w:rsidRDefault="00034C4F" w:rsidP="00034C4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960.81</w:t>
            </w:r>
          </w:p>
        </w:tc>
      </w:tr>
      <w:tr w:rsidR="006856CD" w:rsidRPr="00FF2019" w:rsidTr="00F01517">
        <w:trPr>
          <w:trHeight w:val="385"/>
        </w:trPr>
        <w:tc>
          <w:tcPr>
            <w:tcW w:w="2552" w:type="dxa"/>
            <w:vMerge/>
            <w:vAlign w:val="center"/>
          </w:tcPr>
          <w:p w:rsidR="006856CD" w:rsidRPr="009405D9" w:rsidRDefault="006856CD" w:rsidP="0088499D">
            <w:pPr>
              <w:spacing w:before="60" w:after="120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Increase the number of children taking part in Young voices.</w:t>
            </w:r>
          </w:p>
        </w:tc>
        <w:tc>
          <w:tcPr>
            <w:tcW w:w="4054" w:type="dxa"/>
            <w:vMerge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</w:p>
        </w:tc>
        <w:tc>
          <w:tcPr>
            <w:tcW w:w="4735" w:type="dxa"/>
            <w:vMerge/>
            <w:vAlign w:val="center"/>
          </w:tcPr>
          <w:p w:rsidR="006856CD" w:rsidRPr="00FF6DF8" w:rsidRDefault="006856CD" w:rsidP="00C23D87">
            <w:pPr>
              <w:spacing w:before="60" w:after="120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6856CD" w:rsidRPr="00FF6DF8" w:rsidRDefault="006856CD" w:rsidP="00C23D87">
            <w:pPr>
              <w:spacing w:before="60" w:after="120"/>
              <w:rPr>
                <w:b/>
              </w:rPr>
            </w:pPr>
          </w:p>
        </w:tc>
      </w:tr>
      <w:tr w:rsidR="006856CD" w:rsidRPr="00FF2019" w:rsidTr="00F01517">
        <w:trPr>
          <w:trHeight w:val="385"/>
        </w:trPr>
        <w:tc>
          <w:tcPr>
            <w:tcW w:w="2552" w:type="dxa"/>
            <w:vMerge/>
            <w:vAlign w:val="center"/>
          </w:tcPr>
          <w:p w:rsidR="006856CD" w:rsidRPr="009405D9" w:rsidRDefault="006856CD" w:rsidP="0088499D">
            <w:pPr>
              <w:spacing w:before="60" w:after="120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</w:rPr>
              <w:t>Children are able</w:t>
            </w:r>
            <w:r>
              <w:rPr>
                <w:sz w:val="18"/>
              </w:rPr>
              <w:t xml:space="preserve"> to join the after school clubs and participate in school day trips and residentials.</w:t>
            </w:r>
          </w:p>
        </w:tc>
        <w:tc>
          <w:tcPr>
            <w:tcW w:w="4054" w:type="dxa"/>
            <w:vMerge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</w:p>
        </w:tc>
        <w:tc>
          <w:tcPr>
            <w:tcW w:w="4735" w:type="dxa"/>
            <w:vMerge/>
            <w:vAlign w:val="center"/>
          </w:tcPr>
          <w:p w:rsidR="006856CD" w:rsidRPr="00FF6DF8" w:rsidRDefault="006856CD" w:rsidP="00C23D87">
            <w:pPr>
              <w:spacing w:before="60" w:after="120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6856CD" w:rsidRPr="00FF6DF8" w:rsidRDefault="006856CD" w:rsidP="00C23D87">
            <w:pPr>
              <w:spacing w:before="60" w:after="120"/>
              <w:rPr>
                <w:b/>
              </w:rPr>
            </w:pPr>
          </w:p>
        </w:tc>
      </w:tr>
      <w:tr w:rsidR="006856CD" w:rsidRPr="00FF2019" w:rsidTr="00034C4F">
        <w:tc>
          <w:tcPr>
            <w:tcW w:w="2552" w:type="dxa"/>
            <w:vMerge w:val="restart"/>
            <w:vAlign w:val="center"/>
          </w:tcPr>
          <w:p w:rsidR="006856CD" w:rsidRPr="009405D9" w:rsidRDefault="006856CD" w:rsidP="00C23D87">
            <w:pPr>
              <w:spacing w:before="60" w:after="120"/>
              <w:rPr>
                <w:sz w:val="20"/>
              </w:rPr>
            </w:pPr>
            <w:r w:rsidRPr="009405D9">
              <w:rPr>
                <w:sz w:val="20"/>
              </w:rPr>
              <w:t>For all children to develop self-esteem and self-confidence through school support.</w:t>
            </w:r>
          </w:p>
        </w:tc>
        <w:tc>
          <w:tcPr>
            <w:tcW w:w="2835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  <w:szCs w:val="20"/>
              </w:rPr>
            </w:pPr>
            <w:r w:rsidRPr="00577F43">
              <w:rPr>
                <w:sz w:val="18"/>
                <w:szCs w:val="20"/>
              </w:rPr>
              <w:t>Learning Mentor time to support individuals to overcome emotional barriers to learning.</w:t>
            </w:r>
          </w:p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  <w:r w:rsidRPr="00577F43">
              <w:rPr>
                <w:sz w:val="18"/>
                <w:szCs w:val="20"/>
              </w:rPr>
              <w:t xml:space="preserve">ELSA time allocated to support children with low  self-esteem and self-confidence </w:t>
            </w:r>
          </w:p>
        </w:tc>
        <w:tc>
          <w:tcPr>
            <w:tcW w:w="4054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Pupil self-</w:t>
            </w:r>
            <w:r w:rsidRPr="00577F43">
              <w:rPr>
                <w:sz w:val="18"/>
              </w:rPr>
              <w:t>assessment when accessing school support demonstrates a positive impact.</w:t>
            </w:r>
          </w:p>
        </w:tc>
        <w:tc>
          <w:tcPr>
            <w:tcW w:w="4735" w:type="dxa"/>
            <w:vAlign w:val="center"/>
          </w:tcPr>
          <w:p w:rsidR="006856CD" w:rsidRPr="005A0A50" w:rsidRDefault="005A0A50" w:rsidP="00C23D87">
            <w:pPr>
              <w:spacing w:before="60" w:after="120"/>
            </w:pPr>
            <w:r w:rsidRPr="005A0A50">
              <w:rPr>
                <w:sz w:val="20"/>
              </w:rPr>
              <w:t>Continued social and emotional support essential and to continue.</w:t>
            </w:r>
          </w:p>
        </w:tc>
        <w:tc>
          <w:tcPr>
            <w:tcW w:w="1559" w:type="dxa"/>
            <w:vAlign w:val="center"/>
          </w:tcPr>
          <w:p w:rsidR="006856CD" w:rsidRPr="00FF6DF8" w:rsidRDefault="00034C4F" w:rsidP="00034C4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7346</w:t>
            </w:r>
          </w:p>
        </w:tc>
      </w:tr>
      <w:tr w:rsidR="006856CD" w:rsidRPr="00FF2019" w:rsidTr="00034C4F">
        <w:tc>
          <w:tcPr>
            <w:tcW w:w="2552" w:type="dxa"/>
            <w:vMerge/>
            <w:vAlign w:val="center"/>
          </w:tcPr>
          <w:p w:rsidR="006856CD" w:rsidRPr="00FF6DF8" w:rsidRDefault="006856CD" w:rsidP="00C23D87">
            <w:pPr>
              <w:spacing w:before="60" w:after="12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PP children supported with uniform to ensure full inclusion </w:t>
            </w:r>
          </w:p>
        </w:tc>
        <w:tc>
          <w:tcPr>
            <w:tcW w:w="4054" w:type="dxa"/>
            <w:vAlign w:val="center"/>
          </w:tcPr>
          <w:p w:rsidR="006856CD" w:rsidRPr="00577F43" w:rsidRDefault="006856CD" w:rsidP="00BF18B8">
            <w:pPr>
              <w:spacing w:before="60" w:after="120"/>
              <w:rPr>
                <w:sz w:val="18"/>
              </w:rPr>
            </w:pPr>
            <w:r>
              <w:rPr>
                <w:sz w:val="18"/>
              </w:rPr>
              <w:t>Uniform costs are provided by the school and children do not feel different.</w:t>
            </w:r>
          </w:p>
        </w:tc>
        <w:tc>
          <w:tcPr>
            <w:tcW w:w="4735" w:type="dxa"/>
            <w:vAlign w:val="center"/>
          </w:tcPr>
          <w:p w:rsidR="006856CD" w:rsidRPr="005A0A50" w:rsidRDefault="005A0A50" w:rsidP="00C23D87">
            <w:pPr>
              <w:spacing w:before="60" w:after="120"/>
            </w:pPr>
            <w:r w:rsidRPr="005A0A50">
              <w:rPr>
                <w:sz w:val="20"/>
              </w:rPr>
              <w:t>Allocation of funding to meet the unique and individual needs of the child will continue.</w:t>
            </w:r>
          </w:p>
        </w:tc>
        <w:tc>
          <w:tcPr>
            <w:tcW w:w="1559" w:type="dxa"/>
            <w:vAlign w:val="center"/>
          </w:tcPr>
          <w:p w:rsidR="006856CD" w:rsidRPr="00FF6DF8" w:rsidRDefault="00034C4F" w:rsidP="00034C4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136.99</w:t>
            </w:r>
          </w:p>
        </w:tc>
      </w:tr>
      <w:tr w:rsidR="00034C4F" w:rsidRPr="00FF2019" w:rsidTr="005B659F">
        <w:tc>
          <w:tcPr>
            <w:tcW w:w="14176" w:type="dxa"/>
            <w:gridSpan w:val="4"/>
            <w:vAlign w:val="center"/>
          </w:tcPr>
          <w:p w:rsidR="00034C4F" w:rsidRDefault="005B659F" w:rsidP="005B659F">
            <w:pPr>
              <w:spacing w:before="60" w:after="120"/>
              <w:jc w:val="right"/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1559" w:type="dxa"/>
            <w:vAlign w:val="center"/>
          </w:tcPr>
          <w:p w:rsidR="00034C4F" w:rsidRDefault="00787990" w:rsidP="00782E72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23,270.99</w:t>
            </w:r>
          </w:p>
        </w:tc>
      </w:tr>
    </w:tbl>
    <w:p w:rsidR="00576A10" w:rsidRDefault="00576A10"/>
    <w:p w:rsidR="00576A10" w:rsidRDefault="00576A10"/>
    <w:p w:rsidR="00576A10" w:rsidRDefault="00576A10"/>
    <w:p w:rsidR="00576A10" w:rsidRDefault="00576A10"/>
    <w:p w:rsidR="00576A10" w:rsidRDefault="00576A10"/>
    <w:p w:rsidR="00FF2019" w:rsidRDefault="00FF2019" w:rsidP="00FF2019"/>
    <w:p w:rsidR="00610EF4" w:rsidRDefault="00610EF4" w:rsidP="00FF2019">
      <w:pPr>
        <w:tabs>
          <w:tab w:val="left" w:pos="5430"/>
        </w:tabs>
      </w:pPr>
    </w:p>
    <w:p w:rsidR="00FF2019" w:rsidRDefault="00FF2019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Default="00576A10" w:rsidP="00FF2019">
      <w:pPr>
        <w:tabs>
          <w:tab w:val="left" w:pos="5430"/>
        </w:tabs>
      </w:pPr>
    </w:p>
    <w:p w:rsidR="00576A10" w:rsidRPr="00FF2019" w:rsidRDefault="00576A10" w:rsidP="00FF2019">
      <w:pPr>
        <w:tabs>
          <w:tab w:val="left" w:pos="5430"/>
        </w:tabs>
      </w:pPr>
    </w:p>
    <w:sectPr w:rsidR="00576A10" w:rsidRPr="00FF2019" w:rsidSect="00FF2019">
      <w:headerReference w:type="default" r:id="rId8"/>
      <w:pgSz w:w="16838" w:h="11906" w:orient="landscape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F8" w:rsidRDefault="000734F8" w:rsidP="00691286">
      <w:pPr>
        <w:spacing w:after="0" w:line="240" w:lineRule="auto"/>
      </w:pPr>
      <w:r>
        <w:separator/>
      </w:r>
    </w:p>
  </w:endnote>
  <w:endnote w:type="continuationSeparator" w:id="0">
    <w:p w:rsidR="000734F8" w:rsidRDefault="000734F8" w:rsidP="0069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F8" w:rsidRDefault="000734F8" w:rsidP="00691286">
      <w:pPr>
        <w:spacing w:after="0" w:line="240" w:lineRule="auto"/>
      </w:pPr>
      <w:r>
        <w:separator/>
      </w:r>
    </w:p>
  </w:footnote>
  <w:footnote w:type="continuationSeparator" w:id="0">
    <w:p w:rsidR="000734F8" w:rsidRDefault="000734F8" w:rsidP="0069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19" w:rsidRPr="002436BB" w:rsidRDefault="00691286" w:rsidP="002436BB">
    <w:pPr>
      <w:pStyle w:val="Header"/>
      <w:tabs>
        <w:tab w:val="clear" w:pos="4513"/>
        <w:tab w:val="clear" w:pos="9026"/>
        <w:tab w:val="left" w:pos="2400"/>
      </w:tabs>
      <w:jc w:val="center"/>
      <w:rPr>
        <w:rFonts w:ascii="Century Gothic" w:hAnsi="Century Gothic"/>
        <w:sz w:val="28"/>
      </w:rPr>
    </w:pPr>
    <w:r w:rsidRPr="00923E61">
      <w:rPr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362B8EDF" wp14:editId="4014CAAB">
          <wp:simplePos x="0" y="0"/>
          <wp:positionH relativeFrom="column">
            <wp:posOffset>219075</wp:posOffset>
          </wp:positionH>
          <wp:positionV relativeFrom="paragraph">
            <wp:posOffset>-320040</wp:posOffset>
          </wp:positionV>
          <wp:extent cx="542925" cy="5429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9" t="22314" r="51971" b="14462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E61" w:rsidRPr="00923E61">
      <w:rPr>
        <w:rFonts w:ascii="Century Gothic" w:hAnsi="Century Gothic"/>
        <w:b/>
        <w:sz w:val="28"/>
      </w:rPr>
      <w:t>Pup</w:t>
    </w:r>
    <w:r w:rsidR="00FF2019">
      <w:rPr>
        <w:rFonts w:ascii="Century Gothic" w:hAnsi="Century Gothic"/>
        <w:b/>
        <w:sz w:val="28"/>
      </w:rPr>
      <w:t xml:space="preserve">il Premium </w:t>
    </w:r>
    <w:r w:rsidR="006F3463">
      <w:rPr>
        <w:rFonts w:ascii="Century Gothic" w:hAnsi="Century Gothic"/>
        <w:b/>
        <w:sz w:val="28"/>
      </w:rPr>
      <w:t>Strategy Statement</w:t>
    </w:r>
    <w:r w:rsidR="00FF2019">
      <w:rPr>
        <w:rFonts w:ascii="Century Gothic" w:hAnsi="Century Gothic"/>
        <w:b/>
        <w:sz w:val="28"/>
      </w:rPr>
      <w:t xml:space="preserve"> 2018 - 19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657A"/>
    <w:multiLevelType w:val="hybridMultilevel"/>
    <w:tmpl w:val="B3DEC54C"/>
    <w:lvl w:ilvl="0" w:tplc="E8A0F4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AAD"/>
    <w:multiLevelType w:val="hybridMultilevel"/>
    <w:tmpl w:val="A63248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0848"/>
    <w:multiLevelType w:val="hybridMultilevel"/>
    <w:tmpl w:val="E0BAF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43"/>
    <w:rsid w:val="00025AD0"/>
    <w:rsid w:val="00034C4F"/>
    <w:rsid w:val="00064EDB"/>
    <w:rsid w:val="000734F8"/>
    <w:rsid w:val="00121447"/>
    <w:rsid w:val="00145EC4"/>
    <w:rsid w:val="00175A6E"/>
    <w:rsid w:val="001762A3"/>
    <w:rsid w:val="0019792C"/>
    <w:rsid w:val="001A516A"/>
    <w:rsid w:val="001D51B0"/>
    <w:rsid w:val="001E4495"/>
    <w:rsid w:val="002436BB"/>
    <w:rsid w:val="002464E9"/>
    <w:rsid w:val="002574B8"/>
    <w:rsid w:val="00325957"/>
    <w:rsid w:val="003304F1"/>
    <w:rsid w:val="00370C94"/>
    <w:rsid w:val="003C6D76"/>
    <w:rsid w:val="004C5EB6"/>
    <w:rsid w:val="004D1C21"/>
    <w:rsid w:val="00500237"/>
    <w:rsid w:val="00505D3C"/>
    <w:rsid w:val="0051767B"/>
    <w:rsid w:val="0052589A"/>
    <w:rsid w:val="0053179C"/>
    <w:rsid w:val="00541A7E"/>
    <w:rsid w:val="005655D5"/>
    <w:rsid w:val="00573E82"/>
    <w:rsid w:val="00576A10"/>
    <w:rsid w:val="00577868"/>
    <w:rsid w:val="00577F43"/>
    <w:rsid w:val="00594043"/>
    <w:rsid w:val="005A0A50"/>
    <w:rsid w:val="005A636A"/>
    <w:rsid w:val="005B659F"/>
    <w:rsid w:val="00610EF4"/>
    <w:rsid w:val="006223C7"/>
    <w:rsid w:val="006270F6"/>
    <w:rsid w:val="00666446"/>
    <w:rsid w:val="006856CD"/>
    <w:rsid w:val="00691286"/>
    <w:rsid w:val="00693605"/>
    <w:rsid w:val="006C7D99"/>
    <w:rsid w:val="006F3463"/>
    <w:rsid w:val="006F50D9"/>
    <w:rsid w:val="007419BB"/>
    <w:rsid w:val="00750AD2"/>
    <w:rsid w:val="00782E72"/>
    <w:rsid w:val="00787990"/>
    <w:rsid w:val="0088499D"/>
    <w:rsid w:val="008B2B50"/>
    <w:rsid w:val="00923E61"/>
    <w:rsid w:val="0093413C"/>
    <w:rsid w:val="009405D9"/>
    <w:rsid w:val="009B15BB"/>
    <w:rsid w:val="009C5741"/>
    <w:rsid w:val="009E103C"/>
    <w:rsid w:val="00A037C2"/>
    <w:rsid w:val="00A5537A"/>
    <w:rsid w:val="00A929D9"/>
    <w:rsid w:val="00A9473C"/>
    <w:rsid w:val="00AA1DA5"/>
    <w:rsid w:val="00B2164D"/>
    <w:rsid w:val="00B45898"/>
    <w:rsid w:val="00B901DE"/>
    <w:rsid w:val="00BE792C"/>
    <w:rsid w:val="00C00C00"/>
    <w:rsid w:val="00C23D87"/>
    <w:rsid w:val="00C32D0D"/>
    <w:rsid w:val="00CD1ACD"/>
    <w:rsid w:val="00D30B6E"/>
    <w:rsid w:val="00D521FE"/>
    <w:rsid w:val="00DB7C77"/>
    <w:rsid w:val="00EC7C93"/>
    <w:rsid w:val="00ED6601"/>
    <w:rsid w:val="00EF3DDD"/>
    <w:rsid w:val="00F01517"/>
    <w:rsid w:val="00F76F9F"/>
    <w:rsid w:val="00F80141"/>
    <w:rsid w:val="00FF201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75D50-2FF9-9E45-93C1-87B8F100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325957"/>
  </w:style>
  <w:style w:type="paragraph" w:styleId="Header">
    <w:name w:val="header"/>
    <w:basedOn w:val="Normal"/>
    <w:link w:val="HeaderChar"/>
    <w:uiPriority w:val="99"/>
    <w:unhideWhenUsed/>
    <w:rsid w:val="0069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86"/>
  </w:style>
  <w:style w:type="paragraph" w:styleId="Footer">
    <w:name w:val="footer"/>
    <w:basedOn w:val="Normal"/>
    <w:link w:val="FooterChar"/>
    <w:uiPriority w:val="99"/>
    <w:unhideWhenUsed/>
    <w:rsid w:val="0069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86"/>
  </w:style>
  <w:style w:type="paragraph" w:styleId="BalloonText">
    <w:name w:val="Balloon Text"/>
    <w:basedOn w:val="Normal"/>
    <w:link w:val="BalloonTextChar"/>
    <w:uiPriority w:val="99"/>
    <w:semiHidden/>
    <w:unhideWhenUsed/>
    <w:rsid w:val="006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042B-9605-5043-BD70-3876C815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Fielder</dc:creator>
  <cp:lastModifiedBy>Kate Mayo</cp:lastModifiedBy>
  <cp:revision>2</cp:revision>
  <cp:lastPrinted>2019-04-24T14:20:00Z</cp:lastPrinted>
  <dcterms:created xsi:type="dcterms:W3CDTF">2019-06-24T12:23:00Z</dcterms:created>
  <dcterms:modified xsi:type="dcterms:W3CDTF">2019-06-24T12:23:00Z</dcterms:modified>
</cp:coreProperties>
</file>